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5EB9ABAF" w14:textId="77777777" w:rsidTr="00DD077F">
        <w:tc>
          <w:tcPr>
            <w:tcW w:w="9062" w:type="dxa"/>
          </w:tcPr>
          <w:p w14:paraId="625B2C26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4E0CD3D5" w14:textId="77777777" w:rsidTr="00676594">
        <w:trPr>
          <w:trHeight w:val="133"/>
        </w:trPr>
        <w:tc>
          <w:tcPr>
            <w:tcW w:w="9062" w:type="dxa"/>
          </w:tcPr>
          <w:p w14:paraId="13FC3869" w14:textId="4AAA50A7" w:rsidR="004974B7" w:rsidRPr="003355F8" w:rsidRDefault="008C2844" w:rsidP="00065CF4">
            <w:pPr>
              <w:jc w:val="left"/>
            </w:pPr>
            <w:r>
              <w:t>Ekonomi ve Finans Bölümü Dönem</w:t>
            </w:r>
            <w:r w:rsidR="006D50D3">
              <w:t xml:space="preserve"> Planlama</w:t>
            </w:r>
            <w:r>
              <w:t xml:space="preserve"> Toplantısı</w:t>
            </w:r>
          </w:p>
        </w:tc>
      </w:tr>
    </w:tbl>
    <w:p w14:paraId="5D277B5A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6E056AC1" w14:textId="77777777" w:rsidTr="00DD077F">
        <w:tc>
          <w:tcPr>
            <w:tcW w:w="9067" w:type="dxa"/>
            <w:gridSpan w:val="2"/>
          </w:tcPr>
          <w:p w14:paraId="4EB417E4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751ACFB0" w14:textId="77777777" w:rsidTr="00DD077F">
        <w:tc>
          <w:tcPr>
            <w:tcW w:w="421" w:type="dxa"/>
          </w:tcPr>
          <w:p w14:paraId="60DD61A7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7F8211B" w14:textId="4185476B" w:rsidR="004974B7" w:rsidRPr="006D50D3" w:rsidRDefault="006D50D3" w:rsidP="006D50D3">
            <w:pPr>
              <w:rPr>
                <w:szCs w:val="22"/>
              </w:rPr>
            </w:pPr>
            <w:r>
              <w:t>2022-2023 Eğitim-Öğretim Yılı Bölüm Hakkında Kısa Bilgilendirme</w:t>
            </w:r>
          </w:p>
        </w:tc>
      </w:tr>
      <w:tr w:rsidR="004974B7" w:rsidRPr="0045181E" w14:paraId="752EF569" w14:textId="77777777" w:rsidTr="00DD077F">
        <w:tc>
          <w:tcPr>
            <w:tcW w:w="421" w:type="dxa"/>
          </w:tcPr>
          <w:p w14:paraId="209E8CB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D8868F2" w14:textId="38E1F1B9" w:rsidR="004974B7" w:rsidRPr="006D50D3" w:rsidRDefault="006D50D3" w:rsidP="006D50D3">
            <w:r>
              <w:t>2022-2023 Eğitim-Öğretim Yılı Bahar Yarıyılı için Öğretim Elemanlarına Bölüm Araştırma Görevlisi ve Sınıf Temsilcilerinin Tanıtılması</w:t>
            </w:r>
          </w:p>
        </w:tc>
      </w:tr>
      <w:tr w:rsidR="004974B7" w:rsidRPr="0045181E" w14:paraId="5EF9DA9E" w14:textId="77777777" w:rsidTr="00DD077F">
        <w:tc>
          <w:tcPr>
            <w:tcW w:w="421" w:type="dxa"/>
          </w:tcPr>
          <w:p w14:paraId="2589B3C2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EC1E1A2" w14:textId="1ECDB1F4" w:rsidR="004974B7" w:rsidRPr="006D50D3" w:rsidRDefault="006D50D3" w:rsidP="006D50D3">
            <w:pPr>
              <w:rPr>
                <w:rFonts w:eastAsiaTheme="minorHAnsi"/>
                <w:lang w:eastAsia="en-US"/>
              </w:rPr>
            </w:pPr>
            <w:r>
              <w:t>2022-2023 Eğitim-Öğretim Yılı için Öğretim Elemanları Tarafından AKTS Bilgi Paketlerinin ve Ders İçeriklerinin Kontrol Edilmesi ve Doldurulması</w:t>
            </w:r>
          </w:p>
        </w:tc>
      </w:tr>
      <w:tr w:rsidR="004974B7" w:rsidRPr="0045181E" w14:paraId="63EAFFBE" w14:textId="77777777" w:rsidTr="00DD077F">
        <w:tc>
          <w:tcPr>
            <w:tcW w:w="421" w:type="dxa"/>
          </w:tcPr>
          <w:p w14:paraId="3244C647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3775455" w14:textId="6D4D867E" w:rsidR="004974B7" w:rsidRPr="006D50D3" w:rsidRDefault="006D50D3" w:rsidP="006D50D3">
            <w:pPr>
              <w:rPr>
                <w:rFonts w:eastAsiaTheme="minorHAnsi"/>
                <w:lang w:eastAsia="en-US"/>
              </w:rPr>
            </w:pPr>
            <w:r w:rsidRPr="00BD4592">
              <w:t>2022-2023 Eğitim-Öğretim Yılı Bahar Yarıyılını (Ders, İçerik, Öğrencinin Derse İlgisi ve Hazırlığı, Öğretim Elemanlarının ve Öğrencilerin Karşılıklı Beklentileri,</w:t>
            </w:r>
            <w:r>
              <w:t xml:space="preserve"> Sanal Sınıf </w:t>
            </w:r>
            <w:r w:rsidRPr="00BD4592">
              <w:t xml:space="preserve">vb. Konularda) Değerlendirmek Amacıyla Hazırlanan </w:t>
            </w:r>
            <w:r>
              <w:t xml:space="preserve">Dönem </w:t>
            </w:r>
            <w:r w:rsidRPr="00BD4592">
              <w:t>Değerlendirme Anketi ile Öğrenci Değerlendirme Anketinin Öğretim Elemanlarına Tanıtılması ve Uygulanmasının Görüşülmesi</w:t>
            </w:r>
          </w:p>
        </w:tc>
      </w:tr>
      <w:tr w:rsidR="004974B7" w:rsidRPr="0045181E" w14:paraId="78FBB832" w14:textId="77777777" w:rsidTr="00DD077F">
        <w:tc>
          <w:tcPr>
            <w:tcW w:w="421" w:type="dxa"/>
          </w:tcPr>
          <w:p w14:paraId="4962051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06976B4" w14:textId="47406530" w:rsidR="004974B7" w:rsidRPr="006D50D3" w:rsidRDefault="006D50D3" w:rsidP="006D50D3">
            <w:r w:rsidRPr="00BD4592">
              <w:t>2022-2023 Eğitim-Öğretim Yılı</w:t>
            </w:r>
            <w:r>
              <w:t xml:space="preserve"> Bahar Yarıyılında BİST Eğitimine Gidecek Öğrencilerin Bilgilerinin Öğretim Elemanlarına Aktarılması</w:t>
            </w:r>
          </w:p>
        </w:tc>
      </w:tr>
      <w:tr w:rsidR="006D50D3" w:rsidRPr="0045181E" w14:paraId="577FF65D" w14:textId="77777777" w:rsidTr="00DD077F">
        <w:tc>
          <w:tcPr>
            <w:tcW w:w="421" w:type="dxa"/>
          </w:tcPr>
          <w:p w14:paraId="37C61A03" w14:textId="77777777" w:rsidR="006D50D3" w:rsidRPr="0045181E" w:rsidRDefault="006D50D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5E0ADFF" w14:textId="2DB86E30" w:rsidR="006D50D3" w:rsidRPr="006D50D3" w:rsidRDefault="006D50D3" w:rsidP="006D50D3">
            <w:pPr>
              <w:rPr>
                <w:rFonts w:eastAsiaTheme="minorHAnsi"/>
                <w:lang w:eastAsia="en-US"/>
              </w:rPr>
            </w:pPr>
            <w:r>
              <w:t>Öğretim Elemanlarının 2022-2023 Eğitim-Öğretim Yılı Bahar Yarıyılında Öğrencilerin Yararı Gözetilerek Düzenlenmesini Bekledikleri Etkinliklerin Değerlendirilmesi</w:t>
            </w:r>
          </w:p>
        </w:tc>
      </w:tr>
      <w:tr w:rsidR="006D50D3" w:rsidRPr="0045181E" w14:paraId="1DDDA6DC" w14:textId="77777777" w:rsidTr="00DD077F">
        <w:tc>
          <w:tcPr>
            <w:tcW w:w="421" w:type="dxa"/>
          </w:tcPr>
          <w:p w14:paraId="58E7FDDC" w14:textId="77777777" w:rsidR="006D50D3" w:rsidRPr="0045181E" w:rsidRDefault="006D50D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702B4C4" w14:textId="33C14CD6" w:rsidR="006D50D3" w:rsidRPr="006D50D3" w:rsidRDefault="006D50D3" w:rsidP="006D50D3">
            <w:pPr>
              <w:rPr>
                <w:rFonts w:eastAsiaTheme="minorHAnsi"/>
                <w:lang w:eastAsia="en-US"/>
              </w:rPr>
            </w:pPr>
            <w:r>
              <w:t xml:space="preserve">Deprem Bölgesinde Olan Öğrencilerin İsimlerinin Öğretim Elemanlarına Aktarılması </w:t>
            </w:r>
          </w:p>
        </w:tc>
      </w:tr>
      <w:tr w:rsidR="006D50D3" w:rsidRPr="0045181E" w14:paraId="77F721A2" w14:textId="77777777" w:rsidTr="00DD077F">
        <w:tc>
          <w:tcPr>
            <w:tcW w:w="421" w:type="dxa"/>
          </w:tcPr>
          <w:p w14:paraId="09E66B56" w14:textId="77777777" w:rsidR="006D50D3" w:rsidRPr="0045181E" w:rsidRDefault="006D50D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7B077F7" w14:textId="54F431DF" w:rsidR="006D50D3" w:rsidRDefault="006D50D3" w:rsidP="006D50D3">
            <w:r>
              <w:t>Öğretim Elemanlarının TÜBİTAK 2209-A Üniversite Öğrencileri Araştırma Projelerine Öğrencilerini Yönlendirme ve Başvurma Konusunda Teşvik Etmelerinin Değerlendirilmesi</w:t>
            </w:r>
          </w:p>
        </w:tc>
      </w:tr>
      <w:tr w:rsidR="006D50D3" w:rsidRPr="0045181E" w14:paraId="1B5D0697" w14:textId="77777777" w:rsidTr="00DD077F">
        <w:tc>
          <w:tcPr>
            <w:tcW w:w="421" w:type="dxa"/>
          </w:tcPr>
          <w:p w14:paraId="18DB1595" w14:textId="77777777" w:rsidR="006D50D3" w:rsidRPr="0045181E" w:rsidRDefault="006D50D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7D7C2E8" w14:textId="5AD28D32" w:rsidR="006D50D3" w:rsidRDefault="006D50D3" w:rsidP="006D50D3">
            <w:r>
              <w:t>Öğretim Elemanlarının Önerileri, Katkıları ve Beklentilerinin Değerlendirilmesi</w:t>
            </w:r>
          </w:p>
        </w:tc>
      </w:tr>
    </w:tbl>
    <w:p w14:paraId="6BD64A13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5FEACC8E" w14:textId="77777777" w:rsidTr="00065CF4">
        <w:tc>
          <w:tcPr>
            <w:tcW w:w="10194" w:type="dxa"/>
          </w:tcPr>
          <w:p w14:paraId="16E4BB1C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3ECADFD" w14:textId="77777777" w:rsidTr="00065CF4">
        <w:trPr>
          <w:trHeight w:val="4064"/>
        </w:trPr>
        <w:tc>
          <w:tcPr>
            <w:tcW w:w="10194" w:type="dxa"/>
          </w:tcPr>
          <w:p w14:paraId="5D229CF8" w14:textId="7ACA8ECC" w:rsidR="004974B7" w:rsidRPr="00041DF4" w:rsidRDefault="00A32A1B" w:rsidP="00C472F8">
            <w:pPr>
              <w:spacing w:after="160" w:line="259" w:lineRule="auto"/>
            </w:pPr>
            <w:r>
              <w:t xml:space="preserve">Ekonomi ve Finans Bölümü Dönem </w:t>
            </w:r>
            <w:r w:rsidR="006D50D3">
              <w:t xml:space="preserve">Planlama </w:t>
            </w:r>
            <w:r>
              <w:t>Toplantısı</w:t>
            </w:r>
            <w:r>
              <w:rPr>
                <w:rFonts w:eastAsia="Calibri"/>
                <w:lang w:eastAsia="en-US"/>
              </w:rPr>
              <w:t xml:space="preserve"> </w:t>
            </w:r>
            <w:r w:rsidR="006D50D3">
              <w:rPr>
                <w:rFonts w:eastAsia="Calibri"/>
                <w:lang w:eastAsia="en-US"/>
              </w:rPr>
              <w:t>03</w:t>
            </w:r>
            <w:r w:rsidR="000D2672">
              <w:rPr>
                <w:rFonts w:eastAsia="Calibri"/>
                <w:lang w:eastAsia="en-US"/>
              </w:rPr>
              <w:t>.0</w:t>
            </w:r>
            <w:r w:rsidR="006D50D3">
              <w:rPr>
                <w:rFonts w:eastAsia="Calibri"/>
                <w:lang w:eastAsia="en-US"/>
              </w:rPr>
              <w:t>3</w:t>
            </w:r>
            <w:r w:rsidR="000D2672">
              <w:rPr>
                <w:rFonts w:eastAsia="Calibri"/>
                <w:lang w:eastAsia="en-US"/>
              </w:rPr>
              <w:t>.2023 tarihinde saat 1</w:t>
            </w:r>
            <w:r w:rsidR="006D50D3">
              <w:rPr>
                <w:rFonts w:eastAsia="Calibri"/>
                <w:lang w:eastAsia="en-US"/>
              </w:rPr>
              <w:t>4</w:t>
            </w:r>
            <w:r w:rsidR="000D2672">
              <w:rPr>
                <w:rFonts w:eastAsia="Calibri"/>
                <w:lang w:eastAsia="en-US"/>
              </w:rPr>
              <w:t>:</w:t>
            </w:r>
            <w:r w:rsidR="006D50D3">
              <w:rPr>
                <w:rFonts w:eastAsia="Calibri"/>
                <w:lang w:eastAsia="en-US"/>
              </w:rPr>
              <w:t>3</w:t>
            </w:r>
            <w:r w:rsidR="000D2672">
              <w:rPr>
                <w:rFonts w:eastAsia="Calibri"/>
                <w:lang w:eastAsia="en-US"/>
              </w:rPr>
              <w:t xml:space="preserve">0'da </w:t>
            </w:r>
            <w:r>
              <w:rPr>
                <w:rFonts w:eastAsia="Calibri"/>
                <w:lang w:eastAsia="en-US"/>
              </w:rPr>
              <w:t>Zoom platformu üzerinden</w:t>
            </w:r>
            <w:r w:rsidR="000D2672">
              <w:rPr>
                <w:rFonts w:eastAsia="Calibri"/>
                <w:lang w:eastAsia="en-US"/>
              </w:rPr>
              <w:t xml:space="preserve"> yapılmıştır.</w:t>
            </w:r>
            <w:r w:rsidR="006D50D3">
              <w:rPr>
                <w:rFonts w:eastAsia="Calibri"/>
                <w:lang w:eastAsia="en-US"/>
              </w:rPr>
              <w:t xml:space="preserve"> </w:t>
            </w:r>
            <w:r w:rsidR="00C472F8">
              <w:rPr>
                <w:rFonts w:eastAsia="Calibri"/>
                <w:lang w:eastAsia="en-US"/>
              </w:rPr>
              <w:t xml:space="preserve">Bölüm Başkanı </w:t>
            </w:r>
            <w:r w:rsidR="00C472F8">
              <w:t xml:space="preserve">Dr. Öğr. Üyesi Sayın Gizem Vergili tarafından ders verecek öğretim elemanlarına toplantının amacı aktarılarak bölüm tanıtım sunumu gerçekleştirildi. Bu kapsamda </w:t>
            </w:r>
            <w:r w:rsidR="006D50D3">
              <w:t xml:space="preserve">2022-2023 </w:t>
            </w:r>
            <w:r w:rsidR="00041DF4">
              <w:t xml:space="preserve">Eğitim-Öğretim Yılı Bahar Yarıyılı </w:t>
            </w:r>
            <w:r w:rsidR="006D50D3">
              <w:t>için öğretim elemanlarına bölüm araştırma görevlis</w:t>
            </w:r>
            <w:r w:rsidR="00B3594F">
              <w:t>i ve sınıf temsilcilerinin tanıtımı</w:t>
            </w:r>
            <w:r w:rsidR="00C472F8">
              <w:t xml:space="preserve"> ve uzaktan eğitim sürecinde yaşanabilecek olası aksaklıklara ilişkin temsilcilerin iletişim bilgileri izinleri dâhilinde</w:t>
            </w:r>
            <w:r w:rsidR="00B3594F">
              <w:t xml:space="preserve"> </w:t>
            </w:r>
            <w:r w:rsidR="00C472F8">
              <w:t>paylaşıldı</w:t>
            </w:r>
            <w:r w:rsidR="006D50D3">
              <w:t>.</w:t>
            </w:r>
            <w:r w:rsidR="00D531F6">
              <w:t xml:space="preserve"> 2022-2023 </w:t>
            </w:r>
            <w:r w:rsidR="00041DF4">
              <w:t xml:space="preserve">Eğitim-Öğretim Yılı </w:t>
            </w:r>
            <w:r w:rsidR="00D531F6">
              <w:t xml:space="preserve">için öğretim elemanları tarafından </w:t>
            </w:r>
            <w:r w:rsidR="00041DF4">
              <w:t>AKTS</w:t>
            </w:r>
            <w:r w:rsidR="00D531F6">
              <w:t xml:space="preserve"> bilgi paketlerinin ve ders içeriklerinin </w:t>
            </w:r>
            <w:r w:rsidR="00C472F8">
              <w:t xml:space="preserve">her dönem </w:t>
            </w:r>
            <w:r w:rsidR="00D531F6">
              <w:t>k</w:t>
            </w:r>
            <w:r w:rsidR="00C472F8">
              <w:t>ontrol edilmesi ve güncellenmesine ilişkin bilgi notu ve AKTS bölüm sorumlusu duyurusu aktarıldı</w:t>
            </w:r>
            <w:r w:rsidR="00D531F6">
              <w:t xml:space="preserve">. Birimin süreç iyileştirme ve kalite artırma hedefleri kapsamında, </w:t>
            </w:r>
            <w:r w:rsidR="00D531F6" w:rsidRPr="00BD4592">
              <w:t xml:space="preserve">2022-2023 </w:t>
            </w:r>
            <w:r w:rsidR="00041DF4" w:rsidRPr="00BD4592">
              <w:t xml:space="preserve">Eğitim-Öğretim Yılı Bahar Yarıyılını </w:t>
            </w:r>
            <w:r w:rsidR="00D531F6" w:rsidRPr="00BD4592">
              <w:t>(ders, içerik, öğrencinin derse ilgisi ve hazırlığı, öğretim elemanlarının ve öğrencilerin karşılıklı beklentileri,</w:t>
            </w:r>
            <w:r w:rsidR="00D531F6">
              <w:t xml:space="preserve"> sanal sınıf </w:t>
            </w:r>
            <w:r w:rsidR="00D531F6" w:rsidRPr="00BD4592">
              <w:t xml:space="preserve">vb. konularda) değerlendirmek amacıyla hazırlanan </w:t>
            </w:r>
            <w:r w:rsidR="00D531F6">
              <w:t>dönem</w:t>
            </w:r>
            <w:r w:rsidR="00D531F6" w:rsidRPr="00BD4592">
              <w:t xml:space="preserve"> değerlendirme anketi ile öğrenci değerlendirme anketi öğretim elemanlarına tanıtıl</w:t>
            </w:r>
            <w:r w:rsidR="00D531F6">
              <w:t>dı</w:t>
            </w:r>
            <w:r w:rsidR="00D531F6" w:rsidRPr="00BD4592">
              <w:t xml:space="preserve"> ve uygulanması</w:t>
            </w:r>
            <w:r w:rsidR="00D531F6">
              <w:t>na yönelik</w:t>
            </w:r>
            <w:r w:rsidR="00C472F8">
              <w:t xml:space="preserve"> ve sorulara ilişkin görüşler alındı</w:t>
            </w:r>
            <w:r w:rsidR="00D531F6">
              <w:t>.</w:t>
            </w:r>
            <w:r w:rsidR="00C472F8">
              <w:t>Anketin yapılmasına ilişkin olumsuz görüş bildirin öğretim elemanı olmadı.</w:t>
            </w:r>
            <w:r w:rsidR="00D531F6">
              <w:t xml:space="preserve"> </w:t>
            </w:r>
            <w:r w:rsidR="00D531F6" w:rsidRPr="00BD4592">
              <w:t xml:space="preserve">2022-2023 </w:t>
            </w:r>
            <w:r w:rsidR="00041DF4" w:rsidRPr="00BD4592">
              <w:t>Eğitim-Öğretim Yılı</w:t>
            </w:r>
            <w:r w:rsidR="00041DF4">
              <w:t xml:space="preserve"> Bahar Yarıyılında </w:t>
            </w:r>
            <w:r w:rsidR="00D531F6">
              <w:t xml:space="preserve">BİST eğitimine gidecek öğrencilerin bilgileri öğretim elemanlarına aktarıldı. 2022-2023 </w:t>
            </w:r>
            <w:r w:rsidR="00041DF4">
              <w:t xml:space="preserve">Eğitim-Öğretim Yılı Bahar Yarıyılında </w:t>
            </w:r>
            <w:r w:rsidR="00D531F6">
              <w:t>öğrencilerin yararı gözetilerek etkinlik düzenlenmesi ile ilgili</w:t>
            </w:r>
            <w:r w:rsidR="0001683A">
              <w:t xml:space="preserve"> </w:t>
            </w:r>
            <w:r w:rsidR="0001683A" w:rsidRPr="00041DF4">
              <w:t>Fakülte Dekanı Prof. Dr. Sayın Osman Akın</w:t>
            </w:r>
            <w:r w:rsidR="00041DF4">
              <w:t xml:space="preserve"> görüşlerini dile getirdi. Ayrıca TÜBİTAK projelerinin fakültemizin</w:t>
            </w:r>
            <w:r w:rsidR="00C472F8">
              <w:t xml:space="preserve"> de</w:t>
            </w:r>
            <w:r w:rsidR="00041DF4">
              <w:t xml:space="preserve"> gerçekleştirmeyi </w:t>
            </w:r>
            <w:r w:rsidR="00041DF4">
              <w:lastRenderedPageBreak/>
              <w:t>hedeflediği amaçlardan biri olduğunu belirtti. Deprem bölgesinde bulunan öğrencilerimiz için</w:t>
            </w:r>
            <w:r w:rsidR="007D637F">
              <w:t xml:space="preserve"> detaylı hazırlanan bilgi notu öğretim elemanlarıyla paylaşıldı YÖK2ün açıklamasına bağlı kalarak</w:t>
            </w:r>
            <w:r w:rsidR="00041DF4">
              <w:t xml:space="preserve"> gerekli hassasiyetin gösterilmesi yönünde karar alındı. Dr. Öğr. Üyesi Sayın Batuhan Medetoğlu dönem ile ilgili düşüncelerini ve katkılarını dile getirdi. </w:t>
            </w:r>
            <w:r w:rsidR="006D0105">
              <w:t xml:space="preserve">2022-2023 Eğitim-Öğretim Yılı </w:t>
            </w:r>
            <w:r w:rsidR="00041DF4">
              <w:t xml:space="preserve">Bahar </w:t>
            </w:r>
            <w:r w:rsidR="006D0105">
              <w:t>Yarıyılında Ekonomi ve Finans Bölümüne sun</w:t>
            </w:r>
            <w:r w:rsidR="00041DF4">
              <w:t>acakları</w:t>
            </w:r>
            <w:r w:rsidR="006D0105">
              <w:t xml:space="preserve"> katkılar ve </w:t>
            </w:r>
            <w:r w:rsidR="00041DF4">
              <w:t>iş birliğine</w:t>
            </w:r>
            <w:r w:rsidR="006D0105">
              <w:t xml:space="preserve"> açık tutumları için Bölüm Başkanı Dr. Öğr. Üyesi Sayın Gizem Vergili</w:t>
            </w:r>
            <w:r w:rsidR="006A5753">
              <w:t>’nin öğretim elemanlarına</w:t>
            </w:r>
            <w:r w:rsidR="006D0105">
              <w:t xml:space="preserve"> </w:t>
            </w:r>
            <w:r w:rsidR="006A5753">
              <w:t>teşekkür etmesiyle</w:t>
            </w:r>
            <w:r w:rsidR="006D0105">
              <w:t xml:space="preserve"> toplantı sonlandırıldı.</w:t>
            </w:r>
          </w:p>
        </w:tc>
      </w:tr>
    </w:tbl>
    <w:p w14:paraId="50D903FC" w14:textId="7CDC2619" w:rsidR="00793C3E" w:rsidRDefault="00793C3E" w:rsidP="003F1CB6">
      <w:pPr>
        <w:tabs>
          <w:tab w:val="left" w:pos="3465"/>
        </w:tabs>
      </w:pPr>
    </w:p>
    <w:p w14:paraId="1F2EC6DE" w14:textId="77777777" w:rsidR="004974B7" w:rsidRPr="0045181E" w:rsidRDefault="00CA546E" w:rsidP="000278DA">
      <w:pPr>
        <w:tabs>
          <w:tab w:val="left" w:pos="6825"/>
        </w:tabs>
      </w:pPr>
      <w:r>
        <w:rPr>
          <w:bCs/>
        </w:rPr>
        <w:t xml:space="preserve">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0BE68684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608FE8E5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14:paraId="52734DDF" w14:textId="77777777" w:rsidTr="00065CF4">
        <w:tc>
          <w:tcPr>
            <w:tcW w:w="10194" w:type="dxa"/>
          </w:tcPr>
          <w:p w14:paraId="5D7A4716" w14:textId="6D24E232" w:rsidR="004974B7" w:rsidRDefault="00A04D0E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3B069BF7" wp14:editId="2E671910">
                  <wp:extent cx="5760720" cy="323913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23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8EC2AD" w14:textId="79CF2CAD" w:rsidR="00A04D0E" w:rsidRDefault="00A04D0E" w:rsidP="00065CF4">
            <w:pPr>
              <w:rPr>
                <w:b/>
                <w:color w:val="000000" w:themeColor="text1"/>
              </w:rPr>
            </w:pPr>
          </w:p>
          <w:p w14:paraId="1BF1F424" w14:textId="77777777" w:rsidR="00A04D0E" w:rsidRDefault="00A04D0E" w:rsidP="00065CF4">
            <w:pPr>
              <w:rPr>
                <w:b/>
                <w:color w:val="000000" w:themeColor="text1"/>
              </w:rPr>
            </w:pPr>
          </w:p>
          <w:p w14:paraId="612E41F1" w14:textId="6C467D70" w:rsidR="0017270C" w:rsidRDefault="0017270C" w:rsidP="006E5D59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lastRenderedPageBreak/>
              <w:drawing>
                <wp:inline distT="0" distB="0" distL="0" distR="0" wp14:anchorId="76129470" wp14:editId="21994B69">
                  <wp:extent cx="5603358" cy="323913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623" cy="3246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FF192" w14:textId="33EAE300" w:rsidR="004974B7" w:rsidRDefault="004974B7" w:rsidP="00D6623A">
            <w:pPr>
              <w:rPr>
                <w:b/>
                <w:color w:val="000000" w:themeColor="text1"/>
              </w:rPr>
            </w:pPr>
          </w:p>
        </w:tc>
      </w:tr>
    </w:tbl>
    <w:p w14:paraId="515CE3B5" w14:textId="11D55CC4"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7EA4" w14:textId="77777777" w:rsidR="004A3087" w:rsidRDefault="004A3087" w:rsidP="004974B7">
      <w:r>
        <w:separator/>
      </w:r>
    </w:p>
  </w:endnote>
  <w:endnote w:type="continuationSeparator" w:id="0">
    <w:p w14:paraId="200830CE" w14:textId="77777777" w:rsidR="004A3087" w:rsidRDefault="004A3087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95EB" w14:textId="77777777" w:rsidR="00AE4702" w:rsidRDefault="00AE4702">
    <w:pPr>
      <w:pStyle w:val="AltBilgi"/>
      <w:jc w:val="center"/>
    </w:pPr>
  </w:p>
  <w:p w14:paraId="69AB4850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EAA8" w14:textId="77777777" w:rsidR="004A3087" w:rsidRDefault="004A3087" w:rsidP="004974B7">
      <w:r>
        <w:separator/>
      </w:r>
    </w:p>
  </w:footnote>
  <w:footnote w:type="continuationSeparator" w:id="0">
    <w:p w14:paraId="076CDA45" w14:textId="77777777" w:rsidR="004A3087" w:rsidRDefault="004A3087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1"/>
      <w:gridCol w:w="1963"/>
      <w:gridCol w:w="1622"/>
    </w:tblGrid>
    <w:tr w:rsidR="000278DA" w14:paraId="430FDBD3" w14:textId="77777777" w:rsidTr="00F30B17">
      <w:tc>
        <w:tcPr>
          <w:tcW w:w="1413" w:type="dxa"/>
          <w:vMerge w:val="restart"/>
          <w:vAlign w:val="center"/>
        </w:tcPr>
        <w:p w14:paraId="73E575BD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D31D278" wp14:editId="5B6434A3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44E2BB36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4934E1A8" w14:textId="77777777" w:rsidR="000278DA" w:rsidRDefault="006F1A04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İŞLETME FAKÜLTESİ </w:t>
          </w:r>
          <w:r w:rsidR="000278DA">
            <w:rPr>
              <w:b/>
              <w:sz w:val="22"/>
            </w:rPr>
            <w:t xml:space="preserve">EKONOMİ VE FİNANS </w:t>
          </w:r>
        </w:p>
        <w:p w14:paraId="0CC1B81C" w14:textId="77777777" w:rsidR="005642FB" w:rsidRPr="004272E5" w:rsidRDefault="000278DA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BÖLÜM</w:t>
          </w:r>
          <w:r w:rsidR="006F1A04">
            <w:rPr>
              <w:b/>
              <w:sz w:val="22"/>
            </w:rPr>
            <w:t xml:space="preserve"> KURUL</w:t>
          </w:r>
        </w:p>
        <w:p w14:paraId="7EC0C7FC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44C5092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55FC171F" w14:textId="44E7ACF8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0278DA" w14:paraId="700FF9EC" w14:textId="77777777" w:rsidTr="00F30B17">
      <w:tc>
        <w:tcPr>
          <w:tcW w:w="1413" w:type="dxa"/>
          <w:vMerge/>
          <w:vAlign w:val="center"/>
        </w:tcPr>
        <w:p w14:paraId="5271062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50580C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F2A02C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19B92D6A" w14:textId="2C28A936" w:rsidR="005642FB" w:rsidRPr="004272E5" w:rsidRDefault="006D50D3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03</w:t>
          </w:r>
          <w:r w:rsidR="004F218C">
            <w:rPr>
              <w:sz w:val="22"/>
            </w:rPr>
            <w:t>.0</w:t>
          </w:r>
          <w:r>
            <w:rPr>
              <w:sz w:val="22"/>
            </w:rPr>
            <w:t>3</w:t>
          </w:r>
          <w:r w:rsidR="004F218C">
            <w:rPr>
              <w:sz w:val="22"/>
            </w:rPr>
            <w:t>.2023</w:t>
          </w:r>
        </w:p>
      </w:tc>
    </w:tr>
    <w:tr w:rsidR="000278DA" w14:paraId="05376CA5" w14:textId="77777777" w:rsidTr="00F30B17">
      <w:tc>
        <w:tcPr>
          <w:tcW w:w="1413" w:type="dxa"/>
          <w:vMerge/>
          <w:vAlign w:val="center"/>
        </w:tcPr>
        <w:p w14:paraId="2FF3B85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33F3A0C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46B842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4BB8A24E" w14:textId="45DFC735" w:rsidR="005642FB" w:rsidRPr="004272E5" w:rsidRDefault="008C284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Zoom</w:t>
          </w:r>
        </w:p>
      </w:tc>
    </w:tr>
    <w:tr w:rsidR="000278DA" w14:paraId="57EE4717" w14:textId="77777777" w:rsidTr="00F30B17">
      <w:tc>
        <w:tcPr>
          <w:tcW w:w="1413" w:type="dxa"/>
          <w:vMerge/>
          <w:vAlign w:val="center"/>
        </w:tcPr>
        <w:p w14:paraId="3A4FB568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1EEF2AD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84BBF6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6CFA4321" w14:textId="3A22A149" w:rsidR="005642FB" w:rsidRPr="004272E5" w:rsidRDefault="006D50D3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13</w:t>
          </w:r>
        </w:p>
      </w:tc>
    </w:tr>
  </w:tbl>
  <w:p w14:paraId="6B2A322B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6DC"/>
    <w:multiLevelType w:val="hybridMultilevel"/>
    <w:tmpl w:val="898E8D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64181597">
    <w:abstractNumId w:val="1"/>
  </w:num>
  <w:num w:numId="2" w16cid:durableId="16289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1288F"/>
    <w:rsid w:val="0001683A"/>
    <w:rsid w:val="000175E2"/>
    <w:rsid w:val="000278DA"/>
    <w:rsid w:val="00041DF4"/>
    <w:rsid w:val="00067951"/>
    <w:rsid w:val="000A321F"/>
    <w:rsid w:val="000D2672"/>
    <w:rsid w:val="00106F46"/>
    <w:rsid w:val="0017270C"/>
    <w:rsid w:val="0019063C"/>
    <w:rsid w:val="001C2794"/>
    <w:rsid w:val="001C6EB5"/>
    <w:rsid w:val="002579BA"/>
    <w:rsid w:val="00307678"/>
    <w:rsid w:val="0033648B"/>
    <w:rsid w:val="003F1CB6"/>
    <w:rsid w:val="004272E5"/>
    <w:rsid w:val="004974B7"/>
    <w:rsid w:val="004A3087"/>
    <w:rsid w:val="004F218C"/>
    <w:rsid w:val="0055100C"/>
    <w:rsid w:val="005642FB"/>
    <w:rsid w:val="0061287F"/>
    <w:rsid w:val="006370B0"/>
    <w:rsid w:val="00672EBA"/>
    <w:rsid w:val="00676594"/>
    <w:rsid w:val="006A5753"/>
    <w:rsid w:val="006D0105"/>
    <w:rsid w:val="006D50D3"/>
    <w:rsid w:val="006E5D59"/>
    <w:rsid w:val="006F1A04"/>
    <w:rsid w:val="00793C3E"/>
    <w:rsid w:val="00796903"/>
    <w:rsid w:val="007C2FD6"/>
    <w:rsid w:val="007D637F"/>
    <w:rsid w:val="00802B30"/>
    <w:rsid w:val="0089135F"/>
    <w:rsid w:val="008C2844"/>
    <w:rsid w:val="008D4B48"/>
    <w:rsid w:val="008F6696"/>
    <w:rsid w:val="00973DFA"/>
    <w:rsid w:val="009769A2"/>
    <w:rsid w:val="009E5010"/>
    <w:rsid w:val="009E610C"/>
    <w:rsid w:val="00A04D0E"/>
    <w:rsid w:val="00A32A1B"/>
    <w:rsid w:val="00A360C4"/>
    <w:rsid w:val="00A738F5"/>
    <w:rsid w:val="00AE09C0"/>
    <w:rsid w:val="00AE4702"/>
    <w:rsid w:val="00AF5E44"/>
    <w:rsid w:val="00B3594F"/>
    <w:rsid w:val="00B73A6E"/>
    <w:rsid w:val="00B91ADE"/>
    <w:rsid w:val="00BB7231"/>
    <w:rsid w:val="00C04120"/>
    <w:rsid w:val="00C06FBE"/>
    <w:rsid w:val="00C22962"/>
    <w:rsid w:val="00C472F8"/>
    <w:rsid w:val="00CA546E"/>
    <w:rsid w:val="00CA5966"/>
    <w:rsid w:val="00CD4EDE"/>
    <w:rsid w:val="00D531F6"/>
    <w:rsid w:val="00D6623A"/>
    <w:rsid w:val="00D854B2"/>
    <w:rsid w:val="00DD077F"/>
    <w:rsid w:val="00E77F56"/>
    <w:rsid w:val="00E946C6"/>
    <w:rsid w:val="00EB398F"/>
    <w:rsid w:val="00EF3A77"/>
    <w:rsid w:val="00F00188"/>
    <w:rsid w:val="00F271B7"/>
    <w:rsid w:val="00F30B17"/>
    <w:rsid w:val="00F6237E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E3D16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A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A04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0278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C284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bahar tas</cp:lastModifiedBy>
  <cp:revision>4</cp:revision>
  <cp:lastPrinted>2023-01-19T11:41:00Z</cp:lastPrinted>
  <dcterms:created xsi:type="dcterms:W3CDTF">2023-03-06T09:23:00Z</dcterms:created>
  <dcterms:modified xsi:type="dcterms:W3CDTF">2023-03-06T12:15:00Z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ad4d51014baa3d37540756a7297772aa93df327159ce439f00be95ffa3931352</vt:lpwstr>
  </property>
</Properties>
</file>