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66"/>
      </w:tblGrid>
      <w:tr w:rsidR="004974B7" w:rsidTr="00590EB0">
        <w:trPr>
          <w:trHeight w:val="258"/>
        </w:trPr>
        <w:tc>
          <w:tcPr>
            <w:tcW w:w="9266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590EB0">
        <w:trPr>
          <w:trHeight w:val="270"/>
        </w:trPr>
        <w:tc>
          <w:tcPr>
            <w:tcW w:w="9266" w:type="dxa"/>
          </w:tcPr>
          <w:p w:rsidR="004974B7" w:rsidRPr="003355F8" w:rsidRDefault="009A7ACD" w:rsidP="009A7ACD">
            <w:pPr>
              <w:pStyle w:val="msobodytextindent"/>
            </w:pPr>
            <w:r w:rsidRPr="009A7ACD">
              <w:t>Bucak İşletme Fakültesi İşletme Bölüm Kurul</w:t>
            </w:r>
            <w:r>
              <w:t xml:space="preserve"> </w:t>
            </w:r>
            <w:r w:rsidRPr="009A7ACD">
              <w:t>Toplantı</w:t>
            </w:r>
            <w:r>
              <w:t>sı</w:t>
            </w:r>
          </w:p>
        </w:tc>
      </w:tr>
    </w:tbl>
    <w:p w:rsidR="004974B7" w:rsidRDefault="004974B7" w:rsidP="004974B7"/>
    <w:tbl>
      <w:tblPr>
        <w:tblStyle w:val="TabloKlavuzu"/>
        <w:tblW w:w="9296" w:type="dxa"/>
        <w:tblLook w:val="04A0"/>
      </w:tblPr>
      <w:tblGrid>
        <w:gridCol w:w="432"/>
        <w:gridCol w:w="8864"/>
      </w:tblGrid>
      <w:tr w:rsidR="004974B7" w:rsidRPr="0045181E" w:rsidTr="00590EB0">
        <w:trPr>
          <w:trHeight w:val="254"/>
        </w:trPr>
        <w:tc>
          <w:tcPr>
            <w:tcW w:w="9295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590EB0">
        <w:trPr>
          <w:trHeight w:val="254"/>
        </w:trPr>
        <w:tc>
          <w:tcPr>
            <w:tcW w:w="432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64" w:type="dxa"/>
          </w:tcPr>
          <w:p w:rsidR="004974B7" w:rsidRPr="0045181E" w:rsidRDefault="00A25632" w:rsidP="00065CF4">
            <w:pPr>
              <w:pStyle w:val="msobodytextindent"/>
              <w:rPr>
                <w:szCs w:val="24"/>
              </w:rPr>
            </w:pPr>
            <w:r>
              <w:t>2022-2023 Eğitim-</w:t>
            </w:r>
            <w:r w:rsidR="00590EB0">
              <w:t>Öğretim</w:t>
            </w:r>
            <w:r w:rsidR="00AC1A29">
              <w:t xml:space="preserve"> Bahar Yarıyılı değerlendirmesi</w:t>
            </w:r>
          </w:p>
        </w:tc>
      </w:tr>
      <w:tr w:rsidR="004974B7" w:rsidRPr="0045181E" w:rsidTr="00590EB0">
        <w:trPr>
          <w:trHeight w:val="254"/>
        </w:trPr>
        <w:tc>
          <w:tcPr>
            <w:tcW w:w="432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64" w:type="dxa"/>
          </w:tcPr>
          <w:p w:rsidR="004974B7" w:rsidRPr="0045181E" w:rsidRDefault="00AC1A29" w:rsidP="00065CF4">
            <w:pPr>
              <w:pStyle w:val="msobodytextindent"/>
              <w:rPr>
                <w:szCs w:val="24"/>
              </w:rPr>
            </w:pPr>
            <w:r>
              <w:t>2023-2024 Eğitim-Öğretim Yılı öğretim planlarının görüşülmesi</w:t>
            </w:r>
          </w:p>
        </w:tc>
      </w:tr>
      <w:tr w:rsidR="004974B7" w:rsidRPr="0045181E" w:rsidTr="00590EB0">
        <w:trPr>
          <w:trHeight w:val="254"/>
        </w:trPr>
        <w:tc>
          <w:tcPr>
            <w:tcW w:w="432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64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590EB0">
        <w:trPr>
          <w:trHeight w:val="254"/>
        </w:trPr>
        <w:tc>
          <w:tcPr>
            <w:tcW w:w="432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64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590EB0">
        <w:trPr>
          <w:trHeight w:val="266"/>
        </w:trPr>
        <w:tc>
          <w:tcPr>
            <w:tcW w:w="432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64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88"/>
      </w:tblGrid>
      <w:tr w:rsidR="004974B7" w:rsidRPr="0045181E" w:rsidTr="003D49F9">
        <w:tc>
          <w:tcPr>
            <w:tcW w:w="9288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3D49F9">
        <w:trPr>
          <w:trHeight w:val="4064"/>
        </w:trPr>
        <w:tc>
          <w:tcPr>
            <w:tcW w:w="9288" w:type="dxa"/>
          </w:tcPr>
          <w:p w:rsidR="000F4F68" w:rsidRDefault="00AE396D" w:rsidP="00065CF4">
            <w:pPr>
              <w:spacing w:after="160" w:line="259" w:lineRule="auto"/>
              <w:rPr>
                <w:rFonts w:eastAsia="Calibri"/>
              </w:rPr>
            </w:pPr>
            <w:r>
              <w:t>Bucak İşletme Fakültesi Akademik Kurul Toplantısı 11</w:t>
            </w:r>
            <w:r w:rsidRPr="008D4314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8D4314">
              <w:rPr>
                <w:rFonts w:eastAsia="Calibri"/>
              </w:rPr>
              <w:t>.2023 tarihinde saat 1</w:t>
            </w:r>
            <w:r>
              <w:rPr>
                <w:rFonts w:eastAsia="Calibri"/>
              </w:rPr>
              <w:t>4</w:t>
            </w:r>
            <w:r w:rsidRPr="008D4314">
              <w:rPr>
                <w:rFonts w:eastAsia="Calibri"/>
              </w:rPr>
              <w:t xml:space="preserve">:00'da </w:t>
            </w:r>
            <w:r>
              <w:t>Bucak İşletme Fakültesi Toplantı Salonunda</w:t>
            </w:r>
            <w:r w:rsidRPr="008D4314">
              <w:rPr>
                <w:rFonts w:eastAsia="Calibri"/>
              </w:rPr>
              <w:t xml:space="preserve"> gerçekleştirilmiştir.</w:t>
            </w:r>
            <w:r w:rsidR="0044444A">
              <w:rPr>
                <w:rFonts w:eastAsia="Calibri"/>
              </w:rPr>
              <w:t xml:space="preserve"> Toplantı</w:t>
            </w:r>
            <w:r>
              <w:rPr>
                <w:rFonts w:eastAsia="Calibri"/>
              </w:rPr>
              <w:t xml:space="preserve"> İşletme Bölüm Başkanı</w:t>
            </w:r>
            <w:r w:rsidRPr="008D4314">
              <w:rPr>
                <w:rFonts w:eastAsia="Calibri"/>
              </w:rPr>
              <w:t xml:space="preserve"> Prof. Dr. Sayın Osman AKIN tarafından </w:t>
            </w:r>
            <w:r w:rsidR="0044444A">
              <w:rPr>
                <w:rFonts w:eastAsia="Calibri"/>
              </w:rPr>
              <w:t xml:space="preserve">gerçekleştirilen </w:t>
            </w:r>
            <w:r w:rsidRPr="008D4314">
              <w:rPr>
                <w:rFonts w:eastAsia="Calibri"/>
              </w:rPr>
              <w:t>açılış konuşması</w:t>
            </w:r>
            <w:r w:rsidR="0044444A">
              <w:rPr>
                <w:rFonts w:eastAsia="Calibri"/>
              </w:rPr>
              <w:t>yla başlamıştır. Toplantıda</w:t>
            </w:r>
            <w:r w:rsidR="000F4F68">
              <w:rPr>
                <w:rFonts w:eastAsia="Calibri"/>
              </w:rPr>
              <w:t xml:space="preserve"> alınan kararlar şu şekildedir.</w:t>
            </w:r>
          </w:p>
          <w:p w:rsidR="000F4F68" w:rsidRDefault="000F4F68" w:rsidP="00065CF4">
            <w:pPr>
              <w:spacing w:after="160" w:line="259" w:lineRule="auto"/>
            </w:pPr>
            <w:r>
              <w:rPr>
                <w:rFonts w:eastAsia="Calibri"/>
              </w:rPr>
              <w:t>1)</w:t>
            </w:r>
            <w:r w:rsidR="00590EB0">
              <w:t xml:space="preserve"> 2022-2023 Eğitim-Öğretim</w:t>
            </w:r>
            <w:r w:rsidR="00AE396D">
              <w:t xml:space="preserve"> Bahar Yarıyılı değerlendirmesi</w:t>
            </w:r>
            <w:r w:rsidR="00155232">
              <w:t xml:space="preserve"> gerçekleştirilmiştir</w:t>
            </w:r>
            <w:r w:rsidR="00AE396D">
              <w:t xml:space="preserve">. </w:t>
            </w:r>
          </w:p>
          <w:p w:rsidR="000F4F68" w:rsidRPr="0052290E" w:rsidRDefault="000F4F68" w:rsidP="00065CF4">
            <w:pPr>
              <w:spacing w:after="160" w:line="259" w:lineRule="auto"/>
            </w:pPr>
            <w:r w:rsidRPr="0052290E">
              <w:t xml:space="preserve">2) </w:t>
            </w:r>
            <w:r w:rsidR="00AE396D" w:rsidRPr="0052290E">
              <w:t>2023-2024 Eğitim-Öğretim Yılı öğretim planları</w:t>
            </w:r>
            <w:r w:rsidR="00155232" w:rsidRPr="0052290E">
              <w:t xml:space="preserve"> görüşülmüştür. Bu kapsamda</w:t>
            </w:r>
            <w:r w:rsidR="003E7A64" w:rsidRPr="0052290E">
              <w:t xml:space="preserve"> </w:t>
            </w:r>
            <w:r w:rsidR="00582BEE" w:rsidRPr="0052290E">
              <w:t>IV. yarıyılda yer alan 18206 kodlu Yöneylem Araştırması dersinin zorunlu ders kapsamında</w:t>
            </w:r>
            <w:r w:rsidR="00590EB0" w:rsidRPr="0052290E">
              <w:t>n</w:t>
            </w:r>
            <w:r w:rsidR="00582BEE" w:rsidRPr="0052290E">
              <w:t xml:space="preserve"> </w:t>
            </w:r>
            <w:r w:rsidR="00AF4BF2" w:rsidRPr="0052290E">
              <w:t>kaldırılarak</w:t>
            </w:r>
            <w:r w:rsidR="00590EB0" w:rsidRPr="0052290E">
              <w:t xml:space="preserve"> seçmeli ders havuzunda </w:t>
            </w:r>
            <w:r w:rsidR="00582BEE" w:rsidRPr="0052290E">
              <w:t xml:space="preserve">değerlendirilmesi kararlaştırılmıştır.  İlgili yarıyılda kaldırılan zorunlu dersin yerine </w:t>
            </w:r>
            <w:r w:rsidR="0044444A" w:rsidRPr="0052290E">
              <w:t>Sosyal Sorumluluk</w:t>
            </w:r>
            <w:r w:rsidR="00582BEE" w:rsidRPr="0052290E">
              <w:t xml:space="preserve"> dersinin eklenm</w:t>
            </w:r>
            <w:r w:rsidRPr="0052290E">
              <w:t xml:space="preserve">esine karar verilmiştir. </w:t>
            </w:r>
          </w:p>
          <w:p w:rsidR="00F156AD" w:rsidRPr="0052290E" w:rsidRDefault="000F4F68" w:rsidP="00F156AD">
            <w:pPr>
              <w:spacing w:after="160" w:line="259" w:lineRule="auto"/>
            </w:pPr>
            <w:r w:rsidRPr="0052290E">
              <w:t xml:space="preserve">3) </w:t>
            </w:r>
            <w:r w:rsidR="00F156AD" w:rsidRPr="0052290E">
              <w:t>Öğretim Planlarında yer alan III.</w:t>
            </w:r>
            <w:r w:rsidR="0052290E" w:rsidRPr="0052290E">
              <w:t xml:space="preserve"> </w:t>
            </w:r>
            <w:r w:rsidR="00F156AD" w:rsidRPr="0052290E">
              <w:t xml:space="preserve">Yarıyıldaki 22209 kodlu Kariyer Yönetimi ve Planlaması, VI.Yarıyıldaki 18306 kodlu Girişimcilik ve yeni eklenecek olan Sosyal Sorumluluk </w:t>
            </w:r>
            <w:r w:rsidR="0052290E" w:rsidRPr="0052290E">
              <w:t xml:space="preserve">derslerine </w:t>
            </w:r>
            <w:r w:rsidR="00F156AD" w:rsidRPr="0052290E">
              <w:t xml:space="preserve">teknik </w:t>
            </w:r>
            <w:r w:rsidR="0052290E" w:rsidRPr="0052290E">
              <w:t>gezi düzenlenmesinin eklenmesi</w:t>
            </w:r>
            <w:r w:rsidR="00F156AD" w:rsidRPr="0052290E">
              <w:t xml:space="preserve"> (Eklenen teknik geziler istisnai durumlarda değişiklik gösterebilir) ve ilgili teknik gezi düzenlenmelerinin AKTS bilgi paketindeki ders planında yer alması uygun görülmüştür. </w:t>
            </w:r>
          </w:p>
          <w:p w:rsidR="00F156AD" w:rsidRPr="00F156AD" w:rsidRDefault="00F156AD" w:rsidP="00065CF4">
            <w:pPr>
              <w:spacing w:after="160" w:line="259" w:lineRule="auto"/>
              <w:rPr>
                <w:rFonts w:eastAsia="Calibri"/>
                <w:color w:val="FF0000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52290E" w:rsidRDefault="0052290E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3D49F9" w:rsidRDefault="003D49F9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0F4F68" w:rsidRPr="006E6728" w:rsidRDefault="000F4F6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974B7" w:rsidRPr="0045181E" w:rsidTr="003D49F9">
        <w:trPr>
          <w:trHeight w:val="418"/>
        </w:trPr>
        <w:tc>
          <w:tcPr>
            <w:tcW w:w="9288" w:type="dxa"/>
            <w:vAlign w:val="center"/>
          </w:tcPr>
          <w:p w:rsidR="004974B7" w:rsidRPr="0045181E" w:rsidRDefault="003D49F9" w:rsidP="00065C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TO</w:t>
            </w:r>
            <w:r w:rsidR="004974B7" w:rsidRPr="0045181E">
              <w:rPr>
                <w:b/>
                <w:color w:val="000000" w:themeColor="text1"/>
              </w:rPr>
              <w:t>PLANTI FOTOĞRAFLARI</w:t>
            </w:r>
          </w:p>
        </w:tc>
      </w:tr>
      <w:tr w:rsidR="004974B7" w:rsidTr="003D49F9">
        <w:tc>
          <w:tcPr>
            <w:tcW w:w="9288" w:type="dxa"/>
          </w:tcPr>
          <w:p w:rsidR="004974B7" w:rsidRDefault="003D49F9" w:rsidP="00590EB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964430" cy="3312357"/>
                  <wp:effectExtent l="19050" t="0" r="7620" b="0"/>
                  <wp:docPr id="9" name="Resim 9" descr="C:\Users\Funda\AppData\Local\Microsoft\Windows\INetCache\Content.Word\IMG-20230511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unda\AppData\Local\Microsoft\Windows\INetCache\Content.Word\IMG-20230511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001" cy="331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3D49F9" w:rsidP="00590EB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964430" cy="3312357"/>
                  <wp:effectExtent l="19050" t="0" r="7620" b="0"/>
                  <wp:docPr id="1" name="Resim 7" descr="C:\Users\Funda\AppData\Local\Microsoft\Windows\INetCache\Content.Word\IMG-2023051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unda\AppData\Local\Microsoft\Windows\INetCache\Content.Word\IMG-2023051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6893" cy="331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3D49F9" w:rsidP="00590EB0">
            <w:pPr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941570" cy="3297104"/>
                  <wp:effectExtent l="19050" t="0" r="0" b="0"/>
                  <wp:docPr id="5" name="Resim 5" descr="C:\Users\Funda\AppData\Local\Microsoft\Windows\INetCache\Content.Word\IMG-20230511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unda\AppData\Local\Microsoft\Windows\INetCache\Content.Word\IMG-20230511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109" cy="3301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 w:rsidSect="004A32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A9" w:rsidRDefault="00297DA9" w:rsidP="004974B7">
      <w:r>
        <w:separator/>
      </w:r>
    </w:p>
  </w:endnote>
  <w:endnote w:type="continuationSeparator" w:id="0">
    <w:p w:rsidR="00297DA9" w:rsidRDefault="00297DA9" w:rsidP="0049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2" w:rsidRDefault="00AE4702">
    <w:pPr>
      <w:pStyle w:val="Altbilgi"/>
      <w:jc w:val="center"/>
    </w:pPr>
  </w:p>
  <w:p w:rsidR="00AE4702" w:rsidRDefault="00AE470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A9" w:rsidRDefault="00297DA9" w:rsidP="004974B7">
      <w:r>
        <w:separator/>
      </w:r>
    </w:p>
  </w:footnote>
  <w:footnote w:type="continuationSeparator" w:id="0">
    <w:p w:rsidR="00297DA9" w:rsidRDefault="00297DA9" w:rsidP="00497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1957"/>
      <w:gridCol w:w="3647"/>
      <w:gridCol w:w="2031"/>
      <w:gridCol w:w="1653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1095853" cy="438150"/>
                <wp:effectExtent l="0" t="0" r="9525" b="0"/>
                <wp:docPr id="7" name="Resim 7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</w:rPr>
          </w:pPr>
          <w:r>
            <w:rPr>
              <w:b/>
            </w:rPr>
            <w:t>BURDUR MEHMET AKİF ERSOY</w:t>
          </w:r>
          <w:r w:rsidR="005642FB" w:rsidRPr="004272E5">
            <w:rPr>
              <w:b/>
            </w:rPr>
            <w:t xml:space="preserve"> ÜNİVERSİTESİ </w:t>
          </w:r>
        </w:p>
        <w:p w:rsidR="005642FB" w:rsidRPr="004272E5" w:rsidRDefault="006F1A04" w:rsidP="00DD077F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BUCAK İŞLETME FAKÜLTESİ </w:t>
          </w:r>
          <w:r w:rsidR="00F21B80">
            <w:rPr>
              <w:b/>
            </w:rPr>
            <w:t>İŞLETME</w:t>
          </w:r>
          <w:r>
            <w:rPr>
              <w:b/>
            </w:rPr>
            <w:t xml:space="preserve"> BÖLÜM KURUL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</w:rPr>
          </w:pPr>
          <w:r w:rsidRPr="004272E5">
            <w:rPr>
              <w:b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 w:rsidRPr="004272E5"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AC1A29" w:rsidP="00DD077F">
          <w:pPr>
            <w:pStyle w:val="stbilgi"/>
            <w:jc w:val="center"/>
          </w:pPr>
          <w:r>
            <w:t>21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 w:rsidRPr="004272E5"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AC1A29" w:rsidP="00DD077F">
          <w:pPr>
            <w:pStyle w:val="stbilgi"/>
            <w:jc w:val="center"/>
          </w:pPr>
          <w:r>
            <w:t>11.05</w:t>
          </w:r>
          <w:r w:rsidR="007500F2">
            <w:t>.2023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 w:rsidRPr="004272E5"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AC1A29" w:rsidP="00DD077F">
          <w:pPr>
            <w:pStyle w:val="stbilgi"/>
            <w:jc w:val="center"/>
          </w:pPr>
          <w:r>
            <w:t>Bucak İşletme Fakültesi 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7500F2" w:rsidP="00DD077F">
          <w:pPr>
            <w:pStyle w:val="stbilgi"/>
            <w:jc w:val="center"/>
          </w:pPr>
          <w:r>
            <w:t>7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F56"/>
    <w:rsid w:val="00067951"/>
    <w:rsid w:val="000A321F"/>
    <w:rsid w:val="000E0326"/>
    <w:rsid w:val="000F4F68"/>
    <w:rsid w:val="00150139"/>
    <w:rsid w:val="00155207"/>
    <w:rsid w:val="00155232"/>
    <w:rsid w:val="0019063C"/>
    <w:rsid w:val="001A19DB"/>
    <w:rsid w:val="001B68BE"/>
    <w:rsid w:val="001C6EB5"/>
    <w:rsid w:val="00201C93"/>
    <w:rsid w:val="00224735"/>
    <w:rsid w:val="002579BA"/>
    <w:rsid w:val="00297DA9"/>
    <w:rsid w:val="00303501"/>
    <w:rsid w:val="00307678"/>
    <w:rsid w:val="003D49F9"/>
    <w:rsid w:val="003E7A64"/>
    <w:rsid w:val="00423E05"/>
    <w:rsid w:val="004272E5"/>
    <w:rsid w:val="0044444A"/>
    <w:rsid w:val="00465BAD"/>
    <w:rsid w:val="004974B7"/>
    <w:rsid w:val="004A32AD"/>
    <w:rsid w:val="004B05D0"/>
    <w:rsid w:val="004F4300"/>
    <w:rsid w:val="0052290E"/>
    <w:rsid w:val="005642FB"/>
    <w:rsid w:val="00582BEE"/>
    <w:rsid w:val="00590EB0"/>
    <w:rsid w:val="0064524F"/>
    <w:rsid w:val="006C3215"/>
    <w:rsid w:val="006F1A04"/>
    <w:rsid w:val="007500F2"/>
    <w:rsid w:val="00773A49"/>
    <w:rsid w:val="007758D6"/>
    <w:rsid w:val="007C2FD6"/>
    <w:rsid w:val="007F2E21"/>
    <w:rsid w:val="0089135F"/>
    <w:rsid w:val="008F6696"/>
    <w:rsid w:val="00973DFA"/>
    <w:rsid w:val="009A7ACD"/>
    <w:rsid w:val="009E5010"/>
    <w:rsid w:val="009E610C"/>
    <w:rsid w:val="00A25632"/>
    <w:rsid w:val="00A360C4"/>
    <w:rsid w:val="00A60D8C"/>
    <w:rsid w:val="00AC1A29"/>
    <w:rsid w:val="00AE396D"/>
    <w:rsid w:val="00AE4702"/>
    <w:rsid w:val="00AF4BF2"/>
    <w:rsid w:val="00AF5E44"/>
    <w:rsid w:val="00B7679E"/>
    <w:rsid w:val="00CA546E"/>
    <w:rsid w:val="00CA5966"/>
    <w:rsid w:val="00DD077F"/>
    <w:rsid w:val="00E34B60"/>
    <w:rsid w:val="00E422DC"/>
    <w:rsid w:val="00E56D94"/>
    <w:rsid w:val="00E77F56"/>
    <w:rsid w:val="00E80481"/>
    <w:rsid w:val="00ED13FC"/>
    <w:rsid w:val="00F1238D"/>
    <w:rsid w:val="00F156AD"/>
    <w:rsid w:val="00F21B80"/>
    <w:rsid w:val="00F271B7"/>
    <w:rsid w:val="00F30B17"/>
    <w:rsid w:val="00FC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Funda</cp:lastModifiedBy>
  <cp:revision>2</cp:revision>
  <cp:lastPrinted>2023-05-17T07:17:00Z</cp:lastPrinted>
  <dcterms:created xsi:type="dcterms:W3CDTF">2023-05-17T08:39:00Z</dcterms:created>
  <dcterms:modified xsi:type="dcterms:W3CDTF">2023-05-17T08:39:00Z</dcterms:modified>
</cp:coreProperties>
</file>