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9062"/>
      </w:tblGrid>
      <w:tr w:rsidR="00C22F11" w:rsidRPr="007E5C41" w14:paraId="74AA212C" w14:textId="77777777" w:rsidTr="00E407C2">
        <w:tc>
          <w:tcPr>
            <w:tcW w:w="9062" w:type="dxa"/>
          </w:tcPr>
          <w:p w14:paraId="17A3741C" w14:textId="77777777" w:rsidR="00C22F11" w:rsidRPr="007E5C41" w:rsidRDefault="00C22F11" w:rsidP="00C22F11">
            <w:pPr>
              <w:jc w:val="center"/>
              <w:rPr>
                <w:b/>
              </w:rPr>
            </w:pPr>
            <w:r w:rsidRPr="007E5C41">
              <w:rPr>
                <w:b/>
              </w:rPr>
              <w:t>BAŞLIK</w:t>
            </w:r>
          </w:p>
        </w:tc>
      </w:tr>
      <w:tr w:rsidR="00C22F11" w:rsidRPr="007E5C41" w14:paraId="2BAD8FE1" w14:textId="77777777" w:rsidTr="00E407C2">
        <w:tc>
          <w:tcPr>
            <w:tcW w:w="9062" w:type="dxa"/>
          </w:tcPr>
          <w:p w14:paraId="3DC78E5E" w14:textId="181B9F93" w:rsidR="00C22F11" w:rsidRPr="007E5C41" w:rsidRDefault="009B49D1" w:rsidP="009B49D1">
            <w:pPr>
              <w:jc w:val="center"/>
              <w:rPr>
                <w:b/>
              </w:rPr>
            </w:pPr>
            <w:r w:rsidRPr="007E5C41">
              <w:rPr>
                <w:b/>
              </w:rPr>
              <w:t xml:space="preserve">HALKLA İLİŞKİLER VE TANITIM BÖLÜMÜ </w:t>
            </w:r>
            <w:r w:rsidR="00F334AD">
              <w:rPr>
                <w:b/>
              </w:rPr>
              <w:t>SEKTÖR TEMSİLCİLERİ GÖRÜŞLERİ</w:t>
            </w:r>
          </w:p>
        </w:tc>
      </w:tr>
    </w:tbl>
    <w:p w14:paraId="3C757B83" w14:textId="77777777" w:rsidR="004974B7" w:rsidRPr="007E5C41" w:rsidRDefault="004974B7" w:rsidP="004974B7"/>
    <w:tbl>
      <w:tblPr>
        <w:tblStyle w:val="TabloKlavuzu"/>
        <w:tblW w:w="9067" w:type="dxa"/>
        <w:tblLook w:val="04A0" w:firstRow="1" w:lastRow="0" w:firstColumn="1" w:lastColumn="0" w:noHBand="0" w:noVBand="1"/>
      </w:tblPr>
      <w:tblGrid>
        <w:gridCol w:w="421"/>
        <w:gridCol w:w="8646"/>
      </w:tblGrid>
      <w:tr w:rsidR="004974B7" w:rsidRPr="007E5C41" w14:paraId="401EDC4F" w14:textId="77777777" w:rsidTr="00DD077F">
        <w:tc>
          <w:tcPr>
            <w:tcW w:w="9067" w:type="dxa"/>
            <w:gridSpan w:val="2"/>
          </w:tcPr>
          <w:p w14:paraId="02102317" w14:textId="77777777" w:rsidR="004974B7" w:rsidRPr="007E5C41" w:rsidRDefault="004974B7" w:rsidP="00065CF4">
            <w:pPr>
              <w:pStyle w:val="msobodytextindent"/>
              <w:jc w:val="center"/>
              <w:rPr>
                <w:b/>
                <w:szCs w:val="24"/>
              </w:rPr>
            </w:pPr>
            <w:r w:rsidRPr="007E5C41">
              <w:rPr>
                <w:b/>
                <w:szCs w:val="24"/>
              </w:rPr>
              <w:t>GÜNDEM MADDELERİ</w:t>
            </w:r>
          </w:p>
        </w:tc>
      </w:tr>
      <w:tr w:rsidR="004974B7" w:rsidRPr="007E5C41" w14:paraId="1F393AB7" w14:textId="77777777" w:rsidTr="00DD077F">
        <w:tc>
          <w:tcPr>
            <w:tcW w:w="421" w:type="dxa"/>
          </w:tcPr>
          <w:p w14:paraId="7AF689F5" w14:textId="77777777" w:rsidR="004974B7" w:rsidRPr="007E5C41" w:rsidRDefault="004974B7" w:rsidP="004974B7">
            <w:pPr>
              <w:pStyle w:val="msobodytextindent"/>
              <w:numPr>
                <w:ilvl w:val="0"/>
                <w:numId w:val="1"/>
              </w:numPr>
              <w:jc w:val="left"/>
              <w:rPr>
                <w:rFonts w:eastAsia="Calibri"/>
                <w:szCs w:val="24"/>
                <w:lang w:eastAsia="en-US"/>
              </w:rPr>
            </w:pPr>
          </w:p>
        </w:tc>
        <w:tc>
          <w:tcPr>
            <w:tcW w:w="8646" w:type="dxa"/>
          </w:tcPr>
          <w:p w14:paraId="14F37DC0" w14:textId="77777777" w:rsidR="0078782E" w:rsidRDefault="0078782E" w:rsidP="0078782E">
            <w:pPr>
              <w:spacing w:before="100" w:beforeAutospacing="1" w:after="100" w:afterAutospacing="1"/>
            </w:pPr>
            <w:r>
              <w:t>Sektör Temsilcilerinin Beklentileri, Önerileri ve Görüşleri</w:t>
            </w:r>
          </w:p>
          <w:p w14:paraId="5F1762E1" w14:textId="77777777" w:rsidR="004974B7" w:rsidRPr="007E5C41" w:rsidRDefault="004974B7" w:rsidP="006F396C">
            <w:pPr>
              <w:pStyle w:val="msobodytextindent"/>
              <w:rPr>
                <w:szCs w:val="24"/>
              </w:rPr>
            </w:pPr>
          </w:p>
        </w:tc>
      </w:tr>
    </w:tbl>
    <w:p w14:paraId="517797F7" w14:textId="77777777" w:rsidR="00A00E37" w:rsidRPr="007E5C41" w:rsidRDefault="00A00E3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7E5C41" w14:paraId="7D1EF60B" w14:textId="77777777" w:rsidTr="00A93CCB">
        <w:tc>
          <w:tcPr>
            <w:tcW w:w="9062" w:type="dxa"/>
          </w:tcPr>
          <w:p w14:paraId="11EE46CE" w14:textId="77777777" w:rsidR="004974B7" w:rsidRPr="007E5C41" w:rsidRDefault="004F4161" w:rsidP="004F4161">
            <w:pPr>
              <w:pStyle w:val="msobodytextindent"/>
              <w:jc w:val="center"/>
              <w:rPr>
                <w:b/>
                <w:szCs w:val="24"/>
              </w:rPr>
            </w:pPr>
            <w:r w:rsidRPr="007E5C41">
              <w:rPr>
                <w:b/>
                <w:szCs w:val="24"/>
              </w:rPr>
              <w:t>KAPSAM</w:t>
            </w:r>
          </w:p>
        </w:tc>
      </w:tr>
      <w:tr w:rsidR="00A93CCB" w:rsidRPr="007E5C41" w14:paraId="26311245" w14:textId="77777777" w:rsidTr="004C0585">
        <w:trPr>
          <w:trHeight w:val="6239"/>
        </w:trPr>
        <w:tc>
          <w:tcPr>
            <w:tcW w:w="9062" w:type="dxa"/>
          </w:tcPr>
          <w:p w14:paraId="040477EE" w14:textId="77777777" w:rsidR="0078782E" w:rsidRDefault="0078782E" w:rsidP="0078782E">
            <w:pPr>
              <w:pStyle w:val="NormalWeb"/>
            </w:pPr>
            <w:r>
              <w:t>Sektörün, teorik bilgiye sahip olmanın yanı sıra pratik anlamda kendini geliştirmiş bireylere ihtiyaç duyduğu ifade edilmiştir. Öğrencilerin uygulama ağırlıklı dersler görmesi ve gerçek projeler üretmesi gerektiği vurgulanmıştır.  Öğrencilerin 360 derece düşünebilme kapasitesine sahip olmaları gerektiği belirtilmiştir.</w:t>
            </w:r>
          </w:p>
          <w:p w14:paraId="3A79878E" w14:textId="77777777" w:rsidR="0078782E" w:rsidRDefault="0078782E" w:rsidP="0078782E">
            <w:pPr>
              <w:pStyle w:val="NormalWeb"/>
              <w:rPr>
                <w:color w:val="000000"/>
              </w:rPr>
            </w:pPr>
            <w:r>
              <w:rPr>
                <w:color w:val="000000"/>
              </w:rPr>
              <w:t>Sektör temsilcileri tarafından aşağıdaki derslerin müfredatta yer almasının önemli olduğu ifade edilmiştir:</w:t>
            </w:r>
          </w:p>
          <w:p w14:paraId="63521EDC" w14:textId="77777777" w:rsidR="0078782E" w:rsidRDefault="0078782E" w:rsidP="0078782E">
            <w:pPr>
              <w:pStyle w:val="NormalWeb"/>
              <w:numPr>
                <w:ilvl w:val="0"/>
                <w:numId w:val="20"/>
              </w:numPr>
              <w:rPr>
                <w:color w:val="000000"/>
              </w:rPr>
            </w:pPr>
            <w:r>
              <w:rPr>
                <w:color w:val="000000"/>
              </w:rPr>
              <w:t>İş Güvenliği ve Sağlığı</w:t>
            </w:r>
          </w:p>
          <w:p w14:paraId="6076DAAD" w14:textId="77777777" w:rsidR="0078782E" w:rsidRDefault="0078782E" w:rsidP="0078782E">
            <w:pPr>
              <w:pStyle w:val="NormalWeb"/>
              <w:numPr>
                <w:ilvl w:val="0"/>
                <w:numId w:val="20"/>
              </w:numPr>
              <w:rPr>
                <w:color w:val="000000"/>
              </w:rPr>
            </w:pPr>
            <w:r>
              <w:rPr>
                <w:color w:val="000000"/>
              </w:rPr>
              <w:t>Örgütsel İletişim</w:t>
            </w:r>
          </w:p>
          <w:p w14:paraId="4AB0093F" w14:textId="77777777" w:rsidR="0078782E" w:rsidRDefault="0078782E" w:rsidP="0078782E">
            <w:pPr>
              <w:pStyle w:val="NormalWeb"/>
              <w:numPr>
                <w:ilvl w:val="0"/>
                <w:numId w:val="20"/>
              </w:numPr>
              <w:rPr>
                <w:color w:val="000000"/>
              </w:rPr>
            </w:pPr>
            <w:r>
              <w:rPr>
                <w:color w:val="000000"/>
              </w:rPr>
              <w:t>Pazarlama İletişimi</w:t>
            </w:r>
          </w:p>
          <w:p w14:paraId="5E5F8D07" w14:textId="77777777" w:rsidR="0078782E" w:rsidRDefault="0078782E" w:rsidP="0078782E">
            <w:pPr>
              <w:pStyle w:val="NormalWeb"/>
              <w:numPr>
                <w:ilvl w:val="0"/>
                <w:numId w:val="20"/>
              </w:numPr>
              <w:rPr>
                <w:color w:val="000000"/>
              </w:rPr>
            </w:pPr>
            <w:r>
              <w:rPr>
                <w:color w:val="000000"/>
              </w:rPr>
              <w:t>Hukuk</w:t>
            </w:r>
          </w:p>
          <w:p w14:paraId="12B228E7" w14:textId="77777777" w:rsidR="0078782E" w:rsidRDefault="0078782E" w:rsidP="0078782E">
            <w:pPr>
              <w:pStyle w:val="NormalWeb"/>
              <w:numPr>
                <w:ilvl w:val="0"/>
                <w:numId w:val="20"/>
              </w:numPr>
              <w:rPr>
                <w:color w:val="000000"/>
              </w:rPr>
            </w:pPr>
            <w:r>
              <w:rPr>
                <w:color w:val="000000"/>
              </w:rPr>
              <w:t>Mesleki İngilizce</w:t>
            </w:r>
          </w:p>
          <w:p w14:paraId="57D7D3D9" w14:textId="77777777" w:rsidR="0078782E" w:rsidRDefault="0078782E" w:rsidP="0078782E">
            <w:pPr>
              <w:pStyle w:val="NormalWeb"/>
              <w:numPr>
                <w:ilvl w:val="0"/>
                <w:numId w:val="20"/>
              </w:numPr>
              <w:rPr>
                <w:color w:val="000000"/>
              </w:rPr>
            </w:pPr>
            <w:r>
              <w:rPr>
                <w:color w:val="000000"/>
              </w:rPr>
              <w:t>Medya ve Etik</w:t>
            </w:r>
          </w:p>
          <w:p w14:paraId="0DE712F0" w14:textId="77777777" w:rsidR="0078782E" w:rsidRDefault="0078782E" w:rsidP="0078782E">
            <w:pPr>
              <w:pStyle w:val="NormalWeb"/>
              <w:numPr>
                <w:ilvl w:val="0"/>
                <w:numId w:val="20"/>
              </w:numPr>
              <w:rPr>
                <w:color w:val="000000"/>
              </w:rPr>
            </w:pPr>
            <w:r>
              <w:rPr>
                <w:color w:val="000000"/>
              </w:rPr>
              <w:t>Girişimcilik</w:t>
            </w:r>
          </w:p>
          <w:p w14:paraId="74CE3243" w14:textId="77777777" w:rsidR="0078782E" w:rsidRDefault="0078782E" w:rsidP="0078782E">
            <w:pPr>
              <w:pStyle w:val="NormalWeb"/>
              <w:numPr>
                <w:ilvl w:val="0"/>
                <w:numId w:val="20"/>
              </w:numPr>
              <w:rPr>
                <w:color w:val="000000"/>
              </w:rPr>
            </w:pPr>
            <w:r>
              <w:rPr>
                <w:color w:val="000000"/>
              </w:rPr>
              <w:t>Örgüt Kültürü</w:t>
            </w:r>
          </w:p>
          <w:p w14:paraId="256B3392" w14:textId="77777777" w:rsidR="0078782E" w:rsidRDefault="0078782E" w:rsidP="0078782E">
            <w:pPr>
              <w:pStyle w:val="NormalWeb"/>
              <w:numPr>
                <w:ilvl w:val="0"/>
                <w:numId w:val="20"/>
              </w:numPr>
              <w:rPr>
                <w:color w:val="000000"/>
              </w:rPr>
            </w:pPr>
            <w:r>
              <w:rPr>
                <w:color w:val="000000"/>
              </w:rPr>
              <w:t>Dijital Etik</w:t>
            </w:r>
          </w:p>
          <w:p w14:paraId="1CA62BDA" w14:textId="77777777" w:rsidR="0078782E" w:rsidRDefault="0078782E" w:rsidP="0078782E">
            <w:pPr>
              <w:pStyle w:val="NormalWeb"/>
              <w:numPr>
                <w:ilvl w:val="0"/>
                <w:numId w:val="20"/>
              </w:numPr>
              <w:rPr>
                <w:color w:val="000000"/>
              </w:rPr>
            </w:pPr>
            <w:r>
              <w:rPr>
                <w:color w:val="000000"/>
              </w:rPr>
              <w:t>Dijital Hukuk</w:t>
            </w:r>
          </w:p>
          <w:p w14:paraId="2DED0C6F" w14:textId="77777777" w:rsidR="0078782E" w:rsidRDefault="0078782E" w:rsidP="0078782E">
            <w:pPr>
              <w:pStyle w:val="NormalWeb"/>
              <w:numPr>
                <w:ilvl w:val="0"/>
                <w:numId w:val="20"/>
              </w:numPr>
              <w:rPr>
                <w:color w:val="000000"/>
              </w:rPr>
            </w:pPr>
            <w:r>
              <w:rPr>
                <w:color w:val="000000"/>
              </w:rPr>
              <w:t>Sosyal Medya Yönetimi</w:t>
            </w:r>
          </w:p>
          <w:p w14:paraId="7A02C7AD" w14:textId="77777777" w:rsidR="0078782E" w:rsidRDefault="0078782E" w:rsidP="0078782E">
            <w:pPr>
              <w:pStyle w:val="NormalWeb"/>
              <w:numPr>
                <w:ilvl w:val="0"/>
                <w:numId w:val="20"/>
              </w:numPr>
              <w:rPr>
                <w:color w:val="000000"/>
              </w:rPr>
            </w:pPr>
            <w:r>
              <w:rPr>
                <w:color w:val="000000"/>
              </w:rPr>
              <w:t>Kriz İletişimi</w:t>
            </w:r>
          </w:p>
          <w:p w14:paraId="57B33161" w14:textId="77777777" w:rsidR="0078782E" w:rsidRPr="0078782E" w:rsidRDefault="0078782E" w:rsidP="0078782E">
            <w:pPr>
              <w:spacing w:before="100" w:beforeAutospacing="1" w:after="100" w:afterAutospacing="1"/>
            </w:pPr>
            <w:r w:rsidRPr="0078782E">
              <w:rPr>
                <w:color w:val="000000"/>
              </w:rPr>
              <w:t>Ayrıca akreditasyon süreci açısından seçmeli havuz derslerinin farklı fakültelerden alınabilmesinin önemli olduğu belirtilmiştir.</w:t>
            </w:r>
          </w:p>
          <w:p w14:paraId="530F8D39" w14:textId="77777777" w:rsidR="0078782E" w:rsidRDefault="0078782E" w:rsidP="0078782E">
            <w:pPr>
              <w:pStyle w:val="NormalWeb"/>
            </w:pPr>
            <w:r>
              <w:t>Öğrencilerin senaryo yazımı ve reklam metni yazımı konularında kendilerini geliştirmeleri gerektiği ifade edilmiştir.</w:t>
            </w:r>
          </w:p>
          <w:p w14:paraId="16A9B6A6" w14:textId="77777777" w:rsidR="0078782E" w:rsidRDefault="0078782E" w:rsidP="0078782E">
            <w:pPr>
              <w:pStyle w:val="NormalWeb"/>
            </w:pPr>
            <w:r>
              <w:t>Metin yazarlığı ders içeriğinin çeşitlendirilmesi (Instagram post yazımı, blog yazımı vb.) önerilmiştir.</w:t>
            </w:r>
          </w:p>
          <w:p w14:paraId="07D0CA36" w14:textId="77777777" w:rsidR="0078782E" w:rsidRDefault="0078782E" w:rsidP="0078782E">
            <w:pPr>
              <w:pStyle w:val="NormalWeb"/>
            </w:pPr>
            <w:r>
              <w:t>Öğrencilerin doğru ve etkili Türkçe kullanımı konusunda yetkin olmaları gerektiği vurgulanmıştır.</w:t>
            </w:r>
          </w:p>
          <w:p w14:paraId="6FEA2D2A" w14:textId="77777777" w:rsidR="0078782E" w:rsidRDefault="0078782E" w:rsidP="0078782E">
            <w:pPr>
              <w:pStyle w:val="NormalWeb"/>
            </w:pPr>
            <w:r>
              <w:t>Son sınıfta doğru Türkçe kullanımı ile ilgili tekrar niteliğinde bir ders yapılabileceği belirtilmiştir.</w:t>
            </w:r>
          </w:p>
          <w:p w14:paraId="6EA553AE" w14:textId="394DD5C9" w:rsidR="00F23D9F" w:rsidRDefault="00F23D9F" w:rsidP="0078782E">
            <w:pPr>
              <w:pStyle w:val="NormalWeb"/>
            </w:pPr>
            <w:r>
              <w:lastRenderedPageBreak/>
              <w:t xml:space="preserve">Sektör temsilcileriyle yapılan müfredat görüşmeleri sonucunda aşağıdaki öneriler sunulmuştur. </w:t>
            </w:r>
          </w:p>
          <w:p w14:paraId="05D3A344" w14:textId="7EDFE6C7" w:rsidR="0078782E" w:rsidRDefault="0078782E" w:rsidP="0078782E">
            <w:pPr>
              <w:pStyle w:val="NormalWeb"/>
            </w:pPr>
            <w:r>
              <w:t>Son sınıf öğrencilerinin bir bitirme projesi geliştirmelerinin uygun olacağı ifade edilmiştir.</w:t>
            </w:r>
          </w:p>
          <w:p w14:paraId="232B16AF" w14:textId="77777777" w:rsidR="0078782E" w:rsidRPr="0078782E" w:rsidRDefault="0078782E" w:rsidP="0078782E">
            <w:pPr>
              <w:pStyle w:val="NormalWeb"/>
            </w:pPr>
            <w:r>
              <w:t xml:space="preserve">Uygulamalı dersler kapsamında “şehrini markaya dönüştür” gibi proje bazlı çalışmalar </w:t>
            </w:r>
            <w:r w:rsidRPr="0078782E">
              <w:t>yapılabileceği önerilmiştir.</w:t>
            </w:r>
          </w:p>
          <w:p w14:paraId="47120D24" w14:textId="77777777" w:rsidR="0078782E" w:rsidRPr="0078782E" w:rsidRDefault="0078782E" w:rsidP="0078782E">
            <w:pPr>
              <w:pStyle w:val="NormalWeb"/>
            </w:pPr>
            <w:r w:rsidRPr="0078782E">
              <w:t>Kriz iletişimi dersinde simülasyon uygulamaları yapılarak öğrencilerin güncel bir kriz için strateji geliştirmelerinin sağlanabileceği belirtilmiştir.</w:t>
            </w:r>
          </w:p>
          <w:p w14:paraId="1A8F088E" w14:textId="77777777" w:rsidR="0078782E" w:rsidRPr="0078782E" w:rsidRDefault="0078782E" w:rsidP="0078782E">
            <w:pPr>
              <w:pStyle w:val="NormalWeb"/>
            </w:pPr>
            <w:r w:rsidRPr="0078782E">
              <w:t>Öğrencilerin güncel yaratıcı reklam uygulamalarını (örneğin CGI temelli uygulamalar) takip etmeleri gerektiği ifade edilmiştir.</w:t>
            </w:r>
          </w:p>
          <w:p w14:paraId="7C47E754" w14:textId="77777777" w:rsidR="0078782E" w:rsidRPr="0078782E" w:rsidRDefault="0078782E" w:rsidP="0078782E">
            <w:pPr>
              <w:pStyle w:val="NormalWeb"/>
            </w:pPr>
            <w:r w:rsidRPr="0078782E">
              <w:t>Mesleki İngilizce dersinin müfredatta yer alması gerektiği vurgulanmıştır.</w:t>
            </w:r>
          </w:p>
          <w:p w14:paraId="6D82871C" w14:textId="77777777" w:rsidR="0078782E" w:rsidRPr="0078782E" w:rsidRDefault="0078782E" w:rsidP="0078782E">
            <w:pPr>
              <w:pStyle w:val="NormalWeb"/>
            </w:pPr>
            <w:r w:rsidRPr="0078782E">
              <w:t>Mezun bir öğrencinin konuşma ve yazı dilinin güçlü olması gerektiği ifade edilmiştir.</w:t>
            </w:r>
          </w:p>
          <w:p w14:paraId="43863847" w14:textId="368B6B8A" w:rsidR="0078782E" w:rsidRPr="0078782E" w:rsidRDefault="00734C85" w:rsidP="0078782E">
            <w:pPr>
              <w:pStyle w:val="NormalWeb"/>
            </w:pPr>
            <w:r w:rsidRPr="0078782E">
              <w:t>Öğrencilerin</w:t>
            </w:r>
            <w:r w:rsidR="0078782E" w:rsidRPr="0078782E">
              <w:t xml:space="preserve"> sektörel raporları okuyabilecek düzeyde dil yeterliliğine sahip olmaları gerektiği belirtilmiştir.</w:t>
            </w:r>
          </w:p>
          <w:p w14:paraId="0F29E66B" w14:textId="77777777" w:rsidR="0078782E" w:rsidRPr="0078782E" w:rsidRDefault="0078782E" w:rsidP="0078782E">
            <w:pPr>
              <w:spacing w:before="100" w:beforeAutospacing="1" w:after="100" w:afterAutospacing="1"/>
              <w:rPr>
                <w:color w:val="000000"/>
              </w:rPr>
            </w:pPr>
            <w:r w:rsidRPr="0078782E">
              <w:rPr>
                <w:color w:val="000000"/>
              </w:rPr>
              <w:t>Öğrencilerin iş görüşmelerine hazır olmaları gerektiği, iş ilanlarını nereden ve nasıl takip edeceklerini bilmeleri gerektiği ifade edilmiştir.</w:t>
            </w:r>
          </w:p>
          <w:p w14:paraId="55795C8E" w14:textId="77777777" w:rsidR="0078782E" w:rsidRPr="0078782E" w:rsidRDefault="0078782E" w:rsidP="0078782E">
            <w:pPr>
              <w:pStyle w:val="NormalWeb"/>
              <w:rPr>
                <w:color w:val="000000"/>
              </w:rPr>
            </w:pPr>
            <w:r w:rsidRPr="0078782E">
              <w:rPr>
                <w:color w:val="000000"/>
              </w:rPr>
              <w:t>Kültür derslerinin son sınıfta olmaması gerektiği, mümkünse birinci sınıfta verilmesinin daha uygun olacağı yönünde görüş bildirilmiştir.</w:t>
            </w:r>
          </w:p>
          <w:p w14:paraId="2BE08A94" w14:textId="5C3F6B68" w:rsidR="0078782E" w:rsidRPr="0078782E" w:rsidRDefault="0078782E" w:rsidP="0078782E">
            <w:pPr>
              <w:pStyle w:val="NormalWeb"/>
              <w:rPr>
                <w:color w:val="000000"/>
              </w:rPr>
            </w:pPr>
            <w:r w:rsidRPr="0078782E">
              <w:rPr>
                <w:color w:val="000000"/>
              </w:rPr>
              <w:t>Sektör temsilcilerinden alınan görüşlerin müfredat güncelleme komisyonu tarafından</w:t>
            </w:r>
            <w:r>
              <w:rPr>
                <w:color w:val="000000"/>
              </w:rPr>
              <w:t xml:space="preserve"> </w:t>
            </w:r>
            <w:r w:rsidRPr="0078782E">
              <w:rPr>
                <w:color w:val="000000"/>
              </w:rPr>
              <w:t>değerlendirilmesine, uygulama temelli ve proje odaklı derslerin artırılması konusunun gündeme alınmasına, bitirme projesi, kriz iletişimi ve mesleki İngilizce derslerinin program çıktıları doğrultusunda analiz edilmesine, seçmeli ders havuzunun fakülteler arası çeşitlilik açısından gözden geçirilmesine karar verilmiştir.</w:t>
            </w:r>
          </w:p>
          <w:p w14:paraId="423C8116" w14:textId="3CED599B" w:rsidR="00A93CCB" w:rsidRPr="007E5C41" w:rsidRDefault="00A93CCB" w:rsidP="0078782E">
            <w:pPr>
              <w:pStyle w:val="NormalWeb"/>
            </w:pPr>
          </w:p>
        </w:tc>
      </w:tr>
    </w:tbl>
    <w:p w14:paraId="665912DA" w14:textId="77777777" w:rsidR="00B7674B" w:rsidRDefault="00B7674B" w:rsidP="004974B7">
      <w:pPr>
        <w:pStyle w:val="msobodytextindent"/>
        <w:rPr>
          <w:szCs w:val="24"/>
        </w:rPr>
      </w:pPr>
    </w:p>
    <w:p w14:paraId="4D7105AF" w14:textId="77777777" w:rsidR="00B7674B" w:rsidRDefault="00B7674B" w:rsidP="004974B7">
      <w:pPr>
        <w:pStyle w:val="msobodytextindent"/>
        <w:rPr>
          <w:szCs w:val="24"/>
        </w:rPr>
      </w:pPr>
    </w:p>
    <w:p w14:paraId="400CEDFC" w14:textId="77777777" w:rsidR="00B7674B" w:rsidRDefault="00B7674B" w:rsidP="004974B7">
      <w:pPr>
        <w:pStyle w:val="msobodytextindent"/>
        <w:rPr>
          <w:szCs w:val="24"/>
        </w:rPr>
      </w:pPr>
    </w:p>
    <w:p w14:paraId="24D82913" w14:textId="77777777" w:rsidR="00B7674B" w:rsidRPr="007E5C41" w:rsidRDefault="00B7674B" w:rsidP="004974B7">
      <w:pPr>
        <w:pStyle w:val="msobodytextindent"/>
        <w:rPr>
          <w:szCs w:val="24"/>
        </w:rPr>
      </w:pPr>
    </w:p>
    <w:p w14:paraId="16FD069C" w14:textId="77777777" w:rsidR="004C0585" w:rsidRDefault="004C0585" w:rsidP="004974B7">
      <w:pPr>
        <w:pStyle w:val="msobodytextindent"/>
        <w:rPr>
          <w:szCs w:val="24"/>
        </w:rPr>
      </w:pPr>
    </w:p>
    <w:p w14:paraId="361970C2" w14:textId="77777777" w:rsidR="00B410DE" w:rsidRDefault="00B410DE" w:rsidP="004974B7">
      <w:pPr>
        <w:pStyle w:val="msobodytextindent"/>
        <w:rPr>
          <w:szCs w:val="24"/>
        </w:rPr>
      </w:pPr>
    </w:p>
    <w:p w14:paraId="691EE80E" w14:textId="77777777" w:rsidR="00B410DE" w:rsidRDefault="00B410DE" w:rsidP="004974B7">
      <w:pPr>
        <w:pStyle w:val="msobodytextindent"/>
        <w:rPr>
          <w:szCs w:val="24"/>
        </w:rPr>
      </w:pPr>
    </w:p>
    <w:p w14:paraId="1BE812D2" w14:textId="77777777" w:rsidR="00B410DE" w:rsidRDefault="00B410DE" w:rsidP="004974B7">
      <w:pPr>
        <w:pStyle w:val="msobodytextindent"/>
        <w:rPr>
          <w:szCs w:val="24"/>
        </w:rPr>
      </w:pPr>
    </w:p>
    <w:p w14:paraId="38764B14" w14:textId="77777777" w:rsidR="00B410DE" w:rsidRDefault="00B410DE" w:rsidP="004974B7">
      <w:pPr>
        <w:pStyle w:val="msobodytextindent"/>
        <w:rPr>
          <w:szCs w:val="24"/>
        </w:rPr>
      </w:pPr>
    </w:p>
    <w:p w14:paraId="67E9E542" w14:textId="77777777" w:rsidR="00B410DE" w:rsidRDefault="00B410DE" w:rsidP="004974B7">
      <w:pPr>
        <w:pStyle w:val="msobodytextindent"/>
        <w:rPr>
          <w:szCs w:val="24"/>
        </w:rPr>
      </w:pPr>
    </w:p>
    <w:p w14:paraId="72BC9363" w14:textId="77777777" w:rsidR="00B410DE" w:rsidRDefault="00B410DE" w:rsidP="004974B7">
      <w:pPr>
        <w:pStyle w:val="msobodytextindent"/>
        <w:rPr>
          <w:szCs w:val="24"/>
        </w:rPr>
      </w:pPr>
    </w:p>
    <w:p w14:paraId="1093377E" w14:textId="77777777" w:rsidR="00B410DE" w:rsidRDefault="00B410DE" w:rsidP="004974B7">
      <w:pPr>
        <w:pStyle w:val="msobodytextindent"/>
        <w:rPr>
          <w:szCs w:val="24"/>
        </w:rPr>
      </w:pPr>
    </w:p>
    <w:p w14:paraId="64377DE4" w14:textId="623B4A15" w:rsidR="00B410DE" w:rsidRDefault="00B410DE" w:rsidP="004974B7">
      <w:pPr>
        <w:pStyle w:val="msobodytextindent"/>
        <w:rPr>
          <w:szCs w:val="24"/>
        </w:rPr>
      </w:pPr>
    </w:p>
    <w:p w14:paraId="7BBB669D" w14:textId="5F5C9862" w:rsidR="00D65FE9" w:rsidRDefault="00D65FE9"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7E5C41" w14:paraId="036A76E5" w14:textId="77777777" w:rsidTr="00194026">
        <w:trPr>
          <w:trHeight w:val="418"/>
        </w:trPr>
        <w:tc>
          <w:tcPr>
            <w:tcW w:w="9062" w:type="dxa"/>
            <w:vAlign w:val="center"/>
          </w:tcPr>
          <w:p w14:paraId="137ED2D2" w14:textId="77777777" w:rsidR="004974B7" w:rsidRPr="007E5C41" w:rsidRDefault="004974B7" w:rsidP="003D5254">
            <w:pPr>
              <w:rPr>
                <w:b/>
                <w:color w:val="000000" w:themeColor="text1"/>
              </w:rPr>
            </w:pPr>
            <w:r w:rsidRPr="007E5C41">
              <w:rPr>
                <w:b/>
                <w:color w:val="000000" w:themeColor="text1"/>
              </w:rPr>
              <w:t>TOPLANTI FOTOĞRAFLARI</w:t>
            </w:r>
          </w:p>
        </w:tc>
      </w:tr>
    </w:tbl>
    <w:p w14:paraId="4A2161D0" w14:textId="311348DF" w:rsidR="00D65FE9" w:rsidRDefault="00D65FE9" w:rsidP="008F6696">
      <w:pPr>
        <w:tabs>
          <w:tab w:val="left" w:pos="930"/>
        </w:tabs>
      </w:pPr>
    </w:p>
    <w:p w14:paraId="4BDF583F" w14:textId="4484B673" w:rsidR="00ED79E2" w:rsidRPr="00D65FE9" w:rsidRDefault="00D65FE9" w:rsidP="00D65FE9">
      <w:pPr>
        <w:tabs>
          <w:tab w:val="left" w:pos="930"/>
        </w:tabs>
      </w:pPr>
      <w:r>
        <w:tab/>
      </w:r>
      <w:bookmarkStart w:id="0" w:name="_GoBack"/>
      <w:r w:rsidRPr="00B410DE">
        <w:rPr>
          <w:noProof/>
        </w:rPr>
        <w:drawing>
          <wp:inline distT="0" distB="0" distL="0" distR="0" wp14:anchorId="325839D7" wp14:editId="284F841A">
            <wp:extent cx="5876925" cy="7161286"/>
            <wp:effectExtent l="0" t="0" r="0" b="1905"/>
            <wp:docPr id="6058560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856035" name=""/>
                    <pic:cNvPicPr/>
                  </pic:nvPicPr>
                  <pic:blipFill>
                    <a:blip r:embed="rId7"/>
                    <a:stretch>
                      <a:fillRect/>
                    </a:stretch>
                  </pic:blipFill>
                  <pic:spPr>
                    <a:xfrm>
                      <a:off x="0" y="0"/>
                      <a:ext cx="5881095" cy="7166367"/>
                    </a:xfrm>
                    <a:prstGeom prst="rect">
                      <a:avLst/>
                    </a:prstGeom>
                  </pic:spPr>
                </pic:pic>
              </a:graphicData>
            </a:graphic>
          </wp:inline>
        </w:drawing>
      </w:r>
      <w:bookmarkEnd w:id="0"/>
    </w:p>
    <w:sectPr w:rsidR="00ED79E2" w:rsidRPr="00D65FE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AFF95" w14:textId="77777777" w:rsidR="00D76D5C" w:rsidRDefault="00D76D5C" w:rsidP="004974B7">
      <w:r>
        <w:separator/>
      </w:r>
    </w:p>
  </w:endnote>
  <w:endnote w:type="continuationSeparator" w:id="0">
    <w:p w14:paraId="74C1D374" w14:textId="77777777" w:rsidR="00D76D5C" w:rsidRDefault="00D76D5C"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DF997" w14:textId="77777777" w:rsidR="00AE4702" w:rsidRDefault="00AE4702">
    <w:pPr>
      <w:pStyle w:val="AltBilgi"/>
      <w:jc w:val="center"/>
    </w:pPr>
  </w:p>
  <w:p w14:paraId="1FECF8FD" w14:textId="77777777"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FE33C" w14:textId="77777777" w:rsidR="00D76D5C" w:rsidRDefault="00D76D5C" w:rsidP="004974B7">
      <w:r>
        <w:separator/>
      </w:r>
    </w:p>
  </w:footnote>
  <w:footnote w:type="continuationSeparator" w:id="0">
    <w:p w14:paraId="0400A783" w14:textId="77777777" w:rsidR="00D76D5C" w:rsidRDefault="00D76D5C"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0" w:type="auto"/>
      <w:tblLook w:val="04A0" w:firstRow="1" w:lastRow="0" w:firstColumn="1" w:lastColumn="0" w:noHBand="0" w:noVBand="1"/>
    </w:tblPr>
    <w:tblGrid>
      <w:gridCol w:w="1956"/>
      <w:gridCol w:w="3521"/>
      <w:gridCol w:w="1963"/>
      <w:gridCol w:w="1622"/>
    </w:tblGrid>
    <w:tr w:rsidR="005642FB" w14:paraId="2C6BC134" w14:textId="77777777" w:rsidTr="00F30B17">
      <w:tc>
        <w:tcPr>
          <w:tcW w:w="1413" w:type="dxa"/>
          <w:vMerge w:val="restart"/>
          <w:vAlign w:val="center"/>
        </w:tcPr>
        <w:p w14:paraId="4C635EB2" w14:textId="63E201FB" w:rsidR="005642FB" w:rsidRDefault="00A360C4" w:rsidP="00DD077F">
          <w:pPr>
            <w:pStyle w:val="stBilgi"/>
            <w:jc w:val="center"/>
          </w:pPr>
          <w:r>
            <w:rPr>
              <w:noProof/>
            </w:rPr>
            <w:drawing>
              <wp:inline distT="0" distB="0" distL="0" distR="0" wp14:anchorId="7D3690D9" wp14:editId="315FCB4B">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14:paraId="1B34B57F" w14:textId="77777777" w:rsidR="005642FB" w:rsidRPr="004272E5" w:rsidRDefault="00CA5966" w:rsidP="00DD077F">
          <w:pPr>
            <w:pStyle w:val="stBilgi"/>
            <w:jc w:val="center"/>
            <w:rPr>
              <w:b/>
              <w:sz w:val="22"/>
            </w:rPr>
          </w:pPr>
          <w:r>
            <w:rPr>
              <w:b/>
              <w:sz w:val="22"/>
            </w:rPr>
            <w:t>BURDUR MEHMET AKİF ERSOY</w:t>
          </w:r>
          <w:r w:rsidR="005642FB" w:rsidRPr="004272E5">
            <w:rPr>
              <w:b/>
              <w:sz w:val="22"/>
            </w:rPr>
            <w:t xml:space="preserve"> ÜNİVERSİTESİ </w:t>
          </w:r>
        </w:p>
        <w:p w14:paraId="50239304" w14:textId="77777777" w:rsidR="005642FB" w:rsidRPr="004272E5" w:rsidRDefault="006F1A04" w:rsidP="00DD077F">
          <w:pPr>
            <w:pStyle w:val="stBilgi"/>
            <w:jc w:val="center"/>
            <w:rPr>
              <w:b/>
              <w:sz w:val="22"/>
            </w:rPr>
          </w:pPr>
          <w:r>
            <w:rPr>
              <w:b/>
              <w:sz w:val="22"/>
            </w:rPr>
            <w:t>BUCAK İŞLETME FAKÜLTESİ HALKLA İLİŞKİLER VE TANITIM BÖLÜM KURUL</w:t>
          </w:r>
        </w:p>
        <w:p w14:paraId="7FCBDE09" w14:textId="77777777" w:rsidR="005642FB" w:rsidRPr="004272E5" w:rsidRDefault="005642FB" w:rsidP="00DD077F">
          <w:pPr>
            <w:pStyle w:val="stBilgi"/>
            <w:jc w:val="center"/>
            <w:rPr>
              <w:b/>
              <w:sz w:val="22"/>
            </w:rPr>
          </w:pPr>
          <w:r w:rsidRPr="004272E5">
            <w:rPr>
              <w:b/>
              <w:sz w:val="22"/>
            </w:rPr>
            <w:t>TOPLANTI TUTANAĞI</w:t>
          </w:r>
        </w:p>
      </w:tc>
      <w:tc>
        <w:tcPr>
          <w:tcW w:w="2126" w:type="dxa"/>
          <w:vAlign w:val="center"/>
        </w:tcPr>
        <w:p w14:paraId="4B11FA74" w14:textId="77777777" w:rsidR="005642FB" w:rsidRPr="004272E5" w:rsidRDefault="005642FB" w:rsidP="00DD077F">
          <w:pPr>
            <w:pStyle w:val="stBilgi"/>
            <w:jc w:val="center"/>
            <w:rPr>
              <w:sz w:val="22"/>
            </w:rPr>
          </w:pPr>
          <w:r w:rsidRPr="004272E5">
            <w:rPr>
              <w:sz w:val="22"/>
            </w:rPr>
            <w:t>Toplantı No</w:t>
          </w:r>
        </w:p>
      </w:tc>
      <w:tc>
        <w:tcPr>
          <w:tcW w:w="1696" w:type="dxa"/>
          <w:vAlign w:val="center"/>
        </w:tcPr>
        <w:p w14:paraId="0BC1FF4C" w14:textId="56B5B0BE" w:rsidR="005642FB" w:rsidRPr="004272E5" w:rsidRDefault="001E12C9" w:rsidP="006F396C">
          <w:pPr>
            <w:pStyle w:val="stBilgi"/>
            <w:jc w:val="center"/>
            <w:rPr>
              <w:sz w:val="22"/>
            </w:rPr>
          </w:pPr>
          <w:r>
            <w:rPr>
              <w:sz w:val="22"/>
            </w:rPr>
            <w:t>202</w:t>
          </w:r>
          <w:r w:rsidR="00C22F11">
            <w:rPr>
              <w:sz w:val="22"/>
            </w:rPr>
            <w:t>5</w:t>
          </w:r>
        </w:p>
      </w:tc>
    </w:tr>
    <w:tr w:rsidR="005642FB" w14:paraId="08A9176F" w14:textId="77777777" w:rsidTr="00F30B17">
      <w:tc>
        <w:tcPr>
          <w:tcW w:w="1413" w:type="dxa"/>
          <w:vMerge/>
          <w:vAlign w:val="center"/>
        </w:tcPr>
        <w:p w14:paraId="3CDFC361" w14:textId="77777777" w:rsidR="005642FB" w:rsidRDefault="005642FB" w:rsidP="00DD077F">
          <w:pPr>
            <w:pStyle w:val="stBilgi"/>
            <w:jc w:val="center"/>
          </w:pPr>
        </w:p>
      </w:tc>
      <w:tc>
        <w:tcPr>
          <w:tcW w:w="3827" w:type="dxa"/>
          <w:vMerge/>
          <w:vAlign w:val="center"/>
        </w:tcPr>
        <w:p w14:paraId="6F5731C2" w14:textId="77777777" w:rsidR="005642FB" w:rsidRPr="004272E5" w:rsidRDefault="005642FB" w:rsidP="00DD077F">
          <w:pPr>
            <w:pStyle w:val="stBilgi"/>
            <w:jc w:val="center"/>
            <w:rPr>
              <w:sz w:val="22"/>
            </w:rPr>
          </w:pPr>
        </w:p>
      </w:tc>
      <w:tc>
        <w:tcPr>
          <w:tcW w:w="2126" w:type="dxa"/>
          <w:vAlign w:val="center"/>
        </w:tcPr>
        <w:p w14:paraId="7F1CD14A" w14:textId="77777777" w:rsidR="005642FB" w:rsidRPr="004272E5" w:rsidRDefault="005642FB" w:rsidP="00DD077F">
          <w:pPr>
            <w:pStyle w:val="stBilgi"/>
            <w:jc w:val="center"/>
            <w:rPr>
              <w:sz w:val="22"/>
            </w:rPr>
          </w:pPr>
          <w:r w:rsidRPr="004272E5">
            <w:rPr>
              <w:sz w:val="22"/>
            </w:rPr>
            <w:t>Toplantı Tarihi</w:t>
          </w:r>
        </w:p>
      </w:tc>
      <w:tc>
        <w:tcPr>
          <w:tcW w:w="1696" w:type="dxa"/>
          <w:vAlign w:val="center"/>
        </w:tcPr>
        <w:p w14:paraId="0F9600CB" w14:textId="0941CA72" w:rsidR="005642FB" w:rsidRPr="004272E5" w:rsidRDefault="00B7674B" w:rsidP="007E5C41">
          <w:pPr>
            <w:pStyle w:val="stBilgi"/>
            <w:rPr>
              <w:sz w:val="22"/>
            </w:rPr>
          </w:pPr>
          <w:r>
            <w:rPr>
              <w:sz w:val="22"/>
            </w:rPr>
            <w:t>1</w:t>
          </w:r>
          <w:r w:rsidR="0078782E">
            <w:rPr>
              <w:sz w:val="22"/>
            </w:rPr>
            <w:t>6</w:t>
          </w:r>
          <w:r w:rsidR="008C750C">
            <w:rPr>
              <w:sz w:val="22"/>
            </w:rPr>
            <w:t>.</w:t>
          </w:r>
          <w:r w:rsidR="00B26DE4">
            <w:rPr>
              <w:sz w:val="22"/>
            </w:rPr>
            <w:t>0</w:t>
          </w:r>
          <w:r w:rsidR="007E5C41">
            <w:rPr>
              <w:sz w:val="22"/>
            </w:rPr>
            <w:t>4</w:t>
          </w:r>
          <w:r w:rsidR="008C750C">
            <w:rPr>
              <w:sz w:val="22"/>
            </w:rPr>
            <w:t>.202</w:t>
          </w:r>
          <w:r w:rsidR="00C22F11">
            <w:rPr>
              <w:sz w:val="22"/>
            </w:rPr>
            <w:t>5</w:t>
          </w:r>
        </w:p>
      </w:tc>
    </w:tr>
    <w:tr w:rsidR="005642FB" w14:paraId="5D0E8A81" w14:textId="77777777" w:rsidTr="00F30B17">
      <w:tc>
        <w:tcPr>
          <w:tcW w:w="1413" w:type="dxa"/>
          <w:vMerge/>
          <w:vAlign w:val="center"/>
        </w:tcPr>
        <w:p w14:paraId="59F4ACD4" w14:textId="77777777" w:rsidR="005642FB" w:rsidRDefault="005642FB" w:rsidP="00DD077F">
          <w:pPr>
            <w:pStyle w:val="stBilgi"/>
            <w:jc w:val="center"/>
          </w:pPr>
        </w:p>
      </w:tc>
      <w:tc>
        <w:tcPr>
          <w:tcW w:w="3827" w:type="dxa"/>
          <w:vMerge/>
          <w:vAlign w:val="center"/>
        </w:tcPr>
        <w:p w14:paraId="1A972100" w14:textId="77777777" w:rsidR="005642FB" w:rsidRPr="004272E5" w:rsidRDefault="005642FB" w:rsidP="00DD077F">
          <w:pPr>
            <w:pStyle w:val="stBilgi"/>
            <w:jc w:val="center"/>
            <w:rPr>
              <w:sz w:val="22"/>
            </w:rPr>
          </w:pPr>
        </w:p>
      </w:tc>
      <w:tc>
        <w:tcPr>
          <w:tcW w:w="2126" w:type="dxa"/>
          <w:vAlign w:val="center"/>
        </w:tcPr>
        <w:p w14:paraId="32D9CAA0" w14:textId="77777777" w:rsidR="005642FB" w:rsidRPr="004272E5" w:rsidRDefault="005642FB" w:rsidP="00DD077F">
          <w:pPr>
            <w:pStyle w:val="stBilgi"/>
            <w:jc w:val="center"/>
            <w:rPr>
              <w:sz w:val="22"/>
            </w:rPr>
          </w:pPr>
          <w:r w:rsidRPr="004272E5">
            <w:rPr>
              <w:sz w:val="22"/>
            </w:rPr>
            <w:t>Toplantı Yeri</w:t>
          </w:r>
        </w:p>
      </w:tc>
      <w:tc>
        <w:tcPr>
          <w:tcW w:w="1696" w:type="dxa"/>
          <w:vAlign w:val="center"/>
        </w:tcPr>
        <w:p w14:paraId="683F3CDB" w14:textId="46007B85" w:rsidR="005642FB" w:rsidRPr="004272E5" w:rsidRDefault="00B7674B" w:rsidP="00DD077F">
          <w:pPr>
            <w:pStyle w:val="stBilgi"/>
            <w:jc w:val="center"/>
            <w:rPr>
              <w:sz w:val="22"/>
            </w:rPr>
          </w:pPr>
          <w:r>
            <w:rPr>
              <w:sz w:val="22"/>
            </w:rPr>
            <w:t>Fakülte Toplantı Salonu</w:t>
          </w:r>
        </w:p>
      </w:tc>
    </w:tr>
    <w:tr w:rsidR="005642FB" w14:paraId="4EA2EB86" w14:textId="77777777" w:rsidTr="00F30B17">
      <w:tc>
        <w:tcPr>
          <w:tcW w:w="1413" w:type="dxa"/>
          <w:vMerge/>
          <w:vAlign w:val="center"/>
        </w:tcPr>
        <w:p w14:paraId="11E454C0" w14:textId="77777777" w:rsidR="005642FB" w:rsidRDefault="005642FB" w:rsidP="00DD077F">
          <w:pPr>
            <w:pStyle w:val="stBilgi"/>
            <w:jc w:val="center"/>
          </w:pPr>
        </w:p>
      </w:tc>
      <w:tc>
        <w:tcPr>
          <w:tcW w:w="3827" w:type="dxa"/>
          <w:vMerge/>
          <w:vAlign w:val="center"/>
        </w:tcPr>
        <w:p w14:paraId="7F941413" w14:textId="77777777" w:rsidR="005642FB" w:rsidRPr="004272E5" w:rsidRDefault="005642FB" w:rsidP="00DD077F">
          <w:pPr>
            <w:pStyle w:val="stBilgi"/>
            <w:jc w:val="center"/>
            <w:rPr>
              <w:sz w:val="22"/>
            </w:rPr>
          </w:pPr>
        </w:p>
      </w:tc>
      <w:tc>
        <w:tcPr>
          <w:tcW w:w="2126" w:type="dxa"/>
          <w:vAlign w:val="center"/>
        </w:tcPr>
        <w:p w14:paraId="6ED3244C" w14:textId="77777777" w:rsidR="005642FB" w:rsidRPr="004272E5" w:rsidRDefault="005642FB" w:rsidP="00DD077F">
          <w:pPr>
            <w:pStyle w:val="stBilgi"/>
            <w:jc w:val="center"/>
            <w:rPr>
              <w:sz w:val="22"/>
            </w:rPr>
          </w:pPr>
          <w:r>
            <w:rPr>
              <w:sz w:val="22"/>
            </w:rPr>
            <w:t>Katılımcı Sayısı</w:t>
          </w:r>
        </w:p>
      </w:tc>
      <w:tc>
        <w:tcPr>
          <w:tcW w:w="1696" w:type="dxa"/>
          <w:vAlign w:val="center"/>
        </w:tcPr>
        <w:p w14:paraId="35245A24" w14:textId="77777777" w:rsidR="005642FB" w:rsidRPr="004272E5" w:rsidRDefault="006F396C" w:rsidP="00E25B6F">
          <w:pPr>
            <w:pStyle w:val="stBilgi"/>
            <w:jc w:val="center"/>
            <w:rPr>
              <w:sz w:val="22"/>
            </w:rPr>
          </w:pPr>
          <w:r>
            <w:rPr>
              <w:sz w:val="22"/>
            </w:rPr>
            <w:t>6</w:t>
          </w:r>
        </w:p>
      </w:tc>
    </w:tr>
  </w:tbl>
  <w:p w14:paraId="0A1C169B" w14:textId="729BF3B9" w:rsidR="00D65FE9" w:rsidRDefault="00D65FE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63849"/>
    <w:multiLevelType w:val="multilevel"/>
    <w:tmpl w:val="0174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D53DC"/>
    <w:multiLevelType w:val="multilevel"/>
    <w:tmpl w:val="B03E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80881"/>
    <w:multiLevelType w:val="multilevel"/>
    <w:tmpl w:val="F882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A1202"/>
    <w:multiLevelType w:val="hybridMultilevel"/>
    <w:tmpl w:val="A0C2C846"/>
    <w:lvl w:ilvl="0" w:tplc="76D693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DB0634"/>
    <w:multiLevelType w:val="multilevel"/>
    <w:tmpl w:val="5BD4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65025"/>
    <w:multiLevelType w:val="multilevel"/>
    <w:tmpl w:val="A7D2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98538E"/>
    <w:multiLevelType w:val="multilevel"/>
    <w:tmpl w:val="4F36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DA2A5E"/>
    <w:multiLevelType w:val="hybridMultilevel"/>
    <w:tmpl w:val="C1E28DA8"/>
    <w:lvl w:ilvl="0" w:tplc="4B6A957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727CB4"/>
    <w:multiLevelType w:val="multilevel"/>
    <w:tmpl w:val="9E68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F2E27"/>
    <w:multiLevelType w:val="multilevel"/>
    <w:tmpl w:val="E9504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C56ABD"/>
    <w:multiLevelType w:val="multilevel"/>
    <w:tmpl w:val="589C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C26F2"/>
    <w:multiLevelType w:val="hybridMultilevel"/>
    <w:tmpl w:val="25C8DF98"/>
    <w:lvl w:ilvl="0" w:tplc="79BEF2A6">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80F1F9A"/>
    <w:multiLevelType w:val="multilevel"/>
    <w:tmpl w:val="177C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8C6499"/>
    <w:multiLevelType w:val="multilevel"/>
    <w:tmpl w:val="B23660A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asciiTheme="minorHAnsi" w:eastAsiaTheme="minorHAnsi" w:hAnsiTheme="minorHAns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3E38F7"/>
    <w:multiLevelType w:val="multilevel"/>
    <w:tmpl w:val="3FB6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9D4C80"/>
    <w:multiLevelType w:val="multilevel"/>
    <w:tmpl w:val="2C04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D5FC8"/>
    <w:multiLevelType w:val="multilevel"/>
    <w:tmpl w:val="859C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15:restartNumberingAfterBreak="0">
    <w:nsid w:val="743A3609"/>
    <w:multiLevelType w:val="multilevel"/>
    <w:tmpl w:val="6BFE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FB3096"/>
    <w:multiLevelType w:val="hybridMultilevel"/>
    <w:tmpl w:val="7264D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1"/>
  </w:num>
  <w:num w:numId="6">
    <w:abstractNumId w:val="9"/>
  </w:num>
  <w:num w:numId="7">
    <w:abstractNumId w:val="8"/>
  </w:num>
  <w:num w:numId="8">
    <w:abstractNumId w:val="1"/>
  </w:num>
  <w:num w:numId="9">
    <w:abstractNumId w:val="16"/>
  </w:num>
  <w:num w:numId="10">
    <w:abstractNumId w:val="18"/>
  </w:num>
  <w:num w:numId="11">
    <w:abstractNumId w:val="13"/>
  </w:num>
  <w:num w:numId="12">
    <w:abstractNumId w:val="14"/>
  </w:num>
  <w:num w:numId="13">
    <w:abstractNumId w:val="4"/>
  </w:num>
  <w:num w:numId="14">
    <w:abstractNumId w:val="2"/>
  </w:num>
  <w:num w:numId="15">
    <w:abstractNumId w:val="0"/>
  </w:num>
  <w:num w:numId="16">
    <w:abstractNumId w:val="5"/>
  </w:num>
  <w:num w:numId="17">
    <w:abstractNumId w:val="12"/>
  </w:num>
  <w:num w:numId="18">
    <w:abstractNumId w:val="6"/>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24D5D"/>
    <w:rsid w:val="00033C33"/>
    <w:rsid w:val="000442E3"/>
    <w:rsid w:val="00047F3E"/>
    <w:rsid w:val="00054A3D"/>
    <w:rsid w:val="00056165"/>
    <w:rsid w:val="00057F3E"/>
    <w:rsid w:val="00067951"/>
    <w:rsid w:val="000A321F"/>
    <w:rsid w:val="00116AEF"/>
    <w:rsid w:val="00177977"/>
    <w:rsid w:val="0019063C"/>
    <w:rsid w:val="00194026"/>
    <w:rsid w:val="001B06E4"/>
    <w:rsid w:val="001C6EB5"/>
    <w:rsid w:val="001E12C9"/>
    <w:rsid w:val="002073A4"/>
    <w:rsid w:val="0022770B"/>
    <w:rsid w:val="00230E1F"/>
    <w:rsid w:val="00242A7C"/>
    <w:rsid w:val="00245511"/>
    <w:rsid w:val="002579BA"/>
    <w:rsid w:val="002B6986"/>
    <w:rsid w:val="002C3296"/>
    <w:rsid w:val="002C64D9"/>
    <w:rsid w:val="002E0E92"/>
    <w:rsid w:val="00307678"/>
    <w:rsid w:val="00325194"/>
    <w:rsid w:val="0032528F"/>
    <w:rsid w:val="00345B65"/>
    <w:rsid w:val="003866EA"/>
    <w:rsid w:val="003D1B05"/>
    <w:rsid w:val="003D5254"/>
    <w:rsid w:val="004272E5"/>
    <w:rsid w:val="00436533"/>
    <w:rsid w:val="004374BC"/>
    <w:rsid w:val="004974B7"/>
    <w:rsid w:val="004B2A02"/>
    <w:rsid w:val="004C0585"/>
    <w:rsid w:val="004C200C"/>
    <w:rsid w:val="004F4161"/>
    <w:rsid w:val="005642FB"/>
    <w:rsid w:val="00585C4C"/>
    <w:rsid w:val="005A2FCC"/>
    <w:rsid w:val="005D0130"/>
    <w:rsid w:val="005F5B46"/>
    <w:rsid w:val="00633851"/>
    <w:rsid w:val="00641A3A"/>
    <w:rsid w:val="00662043"/>
    <w:rsid w:val="00697223"/>
    <w:rsid w:val="006A646F"/>
    <w:rsid w:val="006D68EB"/>
    <w:rsid w:val="006F1A04"/>
    <w:rsid w:val="006F396C"/>
    <w:rsid w:val="00734C85"/>
    <w:rsid w:val="00735E8A"/>
    <w:rsid w:val="0074015D"/>
    <w:rsid w:val="00740944"/>
    <w:rsid w:val="0078782E"/>
    <w:rsid w:val="007B6A4E"/>
    <w:rsid w:val="007C18F6"/>
    <w:rsid w:val="007C2FD6"/>
    <w:rsid w:val="007E5C41"/>
    <w:rsid w:val="00814E91"/>
    <w:rsid w:val="0081695B"/>
    <w:rsid w:val="0089135F"/>
    <w:rsid w:val="008C750C"/>
    <w:rsid w:val="008F6696"/>
    <w:rsid w:val="00945001"/>
    <w:rsid w:val="00946E04"/>
    <w:rsid w:val="00966B8F"/>
    <w:rsid w:val="00973DFA"/>
    <w:rsid w:val="00991684"/>
    <w:rsid w:val="009B094E"/>
    <w:rsid w:val="009B49D1"/>
    <w:rsid w:val="009C213C"/>
    <w:rsid w:val="009E5010"/>
    <w:rsid w:val="009E610C"/>
    <w:rsid w:val="00A00E37"/>
    <w:rsid w:val="00A03ED7"/>
    <w:rsid w:val="00A2171C"/>
    <w:rsid w:val="00A360C4"/>
    <w:rsid w:val="00A37B50"/>
    <w:rsid w:val="00A46CCA"/>
    <w:rsid w:val="00A576A9"/>
    <w:rsid w:val="00A8148A"/>
    <w:rsid w:val="00A87063"/>
    <w:rsid w:val="00A93CCB"/>
    <w:rsid w:val="00AD74E8"/>
    <w:rsid w:val="00AE4702"/>
    <w:rsid w:val="00AF5E44"/>
    <w:rsid w:val="00B26DE4"/>
    <w:rsid w:val="00B30805"/>
    <w:rsid w:val="00B410DE"/>
    <w:rsid w:val="00B7368D"/>
    <w:rsid w:val="00B7674B"/>
    <w:rsid w:val="00B875F0"/>
    <w:rsid w:val="00BD022E"/>
    <w:rsid w:val="00BE1CD4"/>
    <w:rsid w:val="00BF3725"/>
    <w:rsid w:val="00C22F11"/>
    <w:rsid w:val="00C2358E"/>
    <w:rsid w:val="00CA546E"/>
    <w:rsid w:val="00CA5966"/>
    <w:rsid w:val="00CB31A8"/>
    <w:rsid w:val="00CD2524"/>
    <w:rsid w:val="00D2408A"/>
    <w:rsid w:val="00D61708"/>
    <w:rsid w:val="00D65FE9"/>
    <w:rsid w:val="00D76D5C"/>
    <w:rsid w:val="00D90E64"/>
    <w:rsid w:val="00DD077F"/>
    <w:rsid w:val="00DD621C"/>
    <w:rsid w:val="00DF0671"/>
    <w:rsid w:val="00E25181"/>
    <w:rsid w:val="00E25B6F"/>
    <w:rsid w:val="00E419EE"/>
    <w:rsid w:val="00E511C2"/>
    <w:rsid w:val="00E701A5"/>
    <w:rsid w:val="00E77F56"/>
    <w:rsid w:val="00E95F4D"/>
    <w:rsid w:val="00EA684F"/>
    <w:rsid w:val="00ED79E2"/>
    <w:rsid w:val="00F23D9F"/>
    <w:rsid w:val="00F271B7"/>
    <w:rsid w:val="00F30B17"/>
    <w:rsid w:val="00F334AD"/>
    <w:rsid w:val="00FA28FA"/>
    <w:rsid w:val="00FF0F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CEEC6"/>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6F1A0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1A04"/>
    <w:rPr>
      <w:rFonts w:ascii="Segoe UI" w:eastAsia="Times New Roman" w:hAnsi="Segoe UI" w:cs="Segoe UI"/>
      <w:sz w:val="18"/>
      <w:szCs w:val="18"/>
      <w:lang w:eastAsia="tr-TR"/>
    </w:rPr>
  </w:style>
  <w:style w:type="paragraph" w:styleId="ListeParagraf">
    <w:name w:val="List Paragraph"/>
    <w:basedOn w:val="Normal"/>
    <w:uiPriority w:val="34"/>
    <w:qFormat/>
    <w:rsid w:val="00A93CCB"/>
    <w:pPr>
      <w:ind w:left="720"/>
      <w:contextualSpacing/>
    </w:pPr>
  </w:style>
  <w:style w:type="paragraph" w:styleId="NormalWeb">
    <w:name w:val="Normal (Web)"/>
    <w:basedOn w:val="Normal"/>
    <w:uiPriority w:val="99"/>
    <w:unhideWhenUsed/>
    <w:rsid w:val="00057F3E"/>
    <w:pPr>
      <w:spacing w:before="100" w:beforeAutospacing="1" w:after="100" w:afterAutospacing="1"/>
      <w:jc w:val="left"/>
    </w:pPr>
  </w:style>
  <w:style w:type="character" w:customStyle="1" w:styleId="apple-converted-space">
    <w:name w:val="apple-converted-space"/>
    <w:basedOn w:val="VarsaylanParagrafYazTipi"/>
    <w:rsid w:val="00E419EE"/>
  </w:style>
  <w:style w:type="character" w:styleId="Gl">
    <w:name w:val="Strong"/>
    <w:basedOn w:val="VarsaylanParagrafYazTipi"/>
    <w:uiPriority w:val="22"/>
    <w:qFormat/>
    <w:rsid w:val="00E419EE"/>
    <w:rPr>
      <w:b/>
      <w:bCs/>
    </w:rPr>
  </w:style>
  <w:style w:type="paragraph" w:styleId="KonuBal">
    <w:name w:val="Title"/>
    <w:basedOn w:val="Normal"/>
    <w:next w:val="Normal"/>
    <w:link w:val="KonuBalChar"/>
    <w:uiPriority w:val="10"/>
    <w:qFormat/>
    <w:rsid w:val="0032528F"/>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32528F"/>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7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437</Words>
  <Characters>2491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40</cp:revision>
  <cp:lastPrinted>2023-01-19T11:41:00Z</cp:lastPrinted>
  <dcterms:created xsi:type="dcterms:W3CDTF">2025-06-17T14:15:00Z</dcterms:created>
  <dcterms:modified xsi:type="dcterms:W3CDTF">2026-05-15T06:22:00Z</dcterms:modified>
</cp:coreProperties>
</file>