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7F7075"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bookmarkStart w:id="0" w:name="_GoBack"/>
            <w:bookmarkEnd w:id="0"/>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FF3372" w:rsidRPr="00FF3372" w:rsidRDefault="00FF3372" w:rsidP="00FF3372">
            <w:pPr>
              <w:jc w:val="center"/>
              <w:rPr>
                <w:rStyle w:val="fontstyle01"/>
                <w:color w:val="FFFFFF" w:themeColor="background1"/>
                <w:sz w:val="32"/>
                <w:szCs w:val="32"/>
              </w:rPr>
            </w:pPr>
            <w:r w:rsidRPr="00FF3372">
              <w:rPr>
                <w:rStyle w:val="fontstyle01"/>
                <w:color w:val="FFFFFF" w:themeColor="background1"/>
                <w:sz w:val="32"/>
                <w:szCs w:val="32"/>
              </w:rPr>
              <w:t>DOKTORA TEZ SAVUNMA SINAVI BAŞVURUSU</w:t>
            </w:r>
          </w:p>
          <w:p w:rsidR="000B16DD" w:rsidRPr="000B16DD" w:rsidRDefault="00170723" w:rsidP="00D25A95">
            <w:pPr>
              <w:jc w:val="center"/>
              <w:rPr>
                <w:rStyle w:val="fontstyle01"/>
                <w:color w:val="FFFFFF" w:themeColor="background1"/>
              </w:rPr>
            </w:pPr>
            <w:r w:rsidRPr="00D25A95">
              <w:rPr>
                <w:rStyle w:val="fontstyle01"/>
                <w:color w:val="FFFFFF" w:themeColor="background1"/>
                <w:sz w:val="32"/>
                <w:szCs w:val="32"/>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1CA4E6C5" wp14:editId="7D35CFA8">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FF3372" w:rsidP="000B16DD">
      <w:pPr>
        <w:tabs>
          <w:tab w:val="left" w:pos="3795"/>
          <w:tab w:val="center" w:pos="4535"/>
        </w:tabs>
        <w:rPr>
          <w:rStyle w:val="fontstyle01"/>
          <w:color w:val="auto"/>
        </w:rPr>
      </w:pPr>
      <w:r w:rsidRPr="00FF3372">
        <w:rPr>
          <w:rStyle w:val="fontstyle01"/>
          <w:noProof/>
          <w:color w:val="auto"/>
          <w:lang w:eastAsia="tr-TR"/>
        </w:rPr>
        <mc:AlternateContent>
          <mc:Choice Requires="wps">
            <w:drawing>
              <wp:anchor distT="0" distB="0" distL="114300" distR="114300" simplePos="0" relativeHeight="251576320" behindDoc="0" locked="0" layoutInCell="1" allowOverlap="1" wp14:anchorId="2AF3BDA2" wp14:editId="63BEA99F">
                <wp:simplePos x="0" y="0"/>
                <wp:positionH relativeFrom="column">
                  <wp:posOffset>-285115</wp:posOffset>
                </wp:positionH>
                <wp:positionV relativeFrom="paragraph">
                  <wp:posOffset>290195</wp:posOffset>
                </wp:positionV>
                <wp:extent cx="4018915" cy="1333500"/>
                <wp:effectExtent l="0" t="0" r="19685" b="19050"/>
                <wp:wrapNone/>
                <wp:docPr id="2" name="Yuvarlatılmış Dikdörtgen 2"/>
                <wp:cNvGraphicFramePr/>
                <a:graphic xmlns:a="http://schemas.openxmlformats.org/drawingml/2006/main">
                  <a:graphicData uri="http://schemas.microsoft.com/office/word/2010/wordprocessingShape">
                    <wps:wsp>
                      <wps:cNvSpPr/>
                      <wps:spPr>
                        <a:xfrm>
                          <a:off x="0" y="0"/>
                          <a:ext cx="4018915" cy="13335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3372" w:rsidRPr="00185138" w:rsidRDefault="00FF3372" w:rsidP="00FF3372">
                            <w:pPr>
                              <w:jc w:val="center"/>
                              <w:rPr>
                                <w:rStyle w:val="fontstyle01"/>
                                <w:color w:val="FFFFFF" w:themeColor="background1"/>
                              </w:rPr>
                            </w:pPr>
                            <w:r w:rsidRPr="00877587">
                              <w:rPr>
                                <w:rStyle w:val="fontstyle01"/>
                                <w:color w:val="FFFFFF" w:themeColor="background1"/>
                              </w:rPr>
                              <w:t>Tez savunma jürisinin kurulabilmesi için</w:t>
                            </w:r>
                            <w:r>
                              <w:rPr>
                                <w:rStyle w:val="fontstyle01"/>
                                <w:color w:val="FFFFFF" w:themeColor="background1"/>
                              </w:rPr>
                              <w:t>, asgari şartları sağlayan öğrenci,</w:t>
                            </w:r>
                            <w:r w:rsidRPr="00877587">
                              <w:rPr>
                                <w:rStyle w:val="fontstyle01"/>
                                <w:color w:val="FFFFFF" w:themeColor="background1"/>
                              </w:rPr>
                              <w:t xml:space="preserve"> </w:t>
                            </w:r>
                            <w:r>
                              <w:rPr>
                                <w:rStyle w:val="fontstyle01"/>
                                <w:color w:val="FFFFFF" w:themeColor="background1"/>
                              </w:rPr>
                              <w:t>tezini danışmanına sunar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3BDA2" id="Yuvarlatılmış Dikdörtgen 2" o:spid="_x0000_s1026" style="position:absolute;margin-left:-22.45pt;margin-top:22.85pt;width:316.45pt;height:1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" fillcolor="#2e74b5 [2404]" strokecolor="#1f4d78 [1604]" strokeweight="1pt">
                <v:stroke joinstyle="miter"/>
                <v:textbox>
                  <w:txbxContent>
                    <w:p w:rsidR="00FF3372" w:rsidRPr="00185138" w:rsidRDefault="00FF3372" w:rsidP="00FF3372">
                      <w:pPr>
                        <w:jc w:val="center"/>
                        <w:rPr>
                          <w:rStyle w:val="fontstyle01"/>
                          <w:color w:val="FFFFFF" w:themeColor="background1"/>
                        </w:rPr>
                      </w:pPr>
                      <w:r w:rsidRPr="00877587">
                        <w:rPr>
                          <w:rStyle w:val="fontstyle01"/>
                          <w:color w:val="FFFFFF" w:themeColor="background1"/>
                        </w:rPr>
                        <w:t>Tez savunma jürisinin kurulabilmesi için</w:t>
                      </w:r>
                      <w:r>
                        <w:rPr>
                          <w:rStyle w:val="fontstyle01"/>
                          <w:color w:val="FFFFFF" w:themeColor="background1"/>
                        </w:rPr>
                        <w:t>, asgari şartları sağlayan öğrenci,</w:t>
                      </w:r>
                      <w:r w:rsidRPr="00877587">
                        <w:rPr>
                          <w:rStyle w:val="fontstyle01"/>
                          <w:color w:val="FFFFFF" w:themeColor="background1"/>
                        </w:rPr>
                        <w:t xml:space="preserve"> </w:t>
                      </w:r>
                      <w:r>
                        <w:rPr>
                          <w:rStyle w:val="fontstyle01"/>
                          <w:color w:val="FFFFFF" w:themeColor="background1"/>
                        </w:rPr>
                        <w:t>tezini danışmanına sunar</w:t>
                      </w:r>
                    </w:p>
                  </w:txbxContent>
                </v:textbox>
              </v:roundrect>
            </w:pict>
          </mc:Fallback>
        </mc:AlternateContent>
      </w:r>
      <w:r w:rsidR="00D25A95">
        <w:rPr>
          <w:noProof/>
          <w:lang w:eastAsia="tr-TR"/>
        </w:rPr>
        <mc:AlternateContent>
          <mc:Choice Requires="wps">
            <w:drawing>
              <wp:anchor distT="0" distB="0" distL="114300" distR="114300" simplePos="0" relativeHeight="251545600" behindDoc="1" locked="0" layoutInCell="1" allowOverlap="1" wp14:anchorId="65264AEF" wp14:editId="09159A4E">
                <wp:simplePos x="0" y="0"/>
                <wp:positionH relativeFrom="page">
                  <wp:posOffset>0</wp:posOffset>
                </wp:positionH>
                <wp:positionV relativeFrom="page">
                  <wp:posOffset>0</wp:posOffset>
                </wp:positionV>
                <wp:extent cx="7916400" cy="1800000"/>
                <wp:effectExtent l="57150" t="19050" r="85090" b="105410"/>
                <wp:wrapNone/>
                <wp:docPr id="8" name="Dikdörtgen 8"/>
                <wp:cNvGraphicFramePr/>
                <a:graphic xmlns:a="http://schemas.openxmlformats.org/drawingml/2006/main">
                  <a:graphicData uri="http://schemas.microsoft.com/office/word/2010/wordprocessingShape">
                    <wps:wsp>
                      <wps:cNvSpPr/>
                      <wps:spPr>
                        <a:xfrm>
                          <a:off x="0" y="0"/>
                          <a:ext cx="7916400" cy="180000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1F84" id="Dikdörtgen 8" o:spid="_x0000_s1026" style="position:absolute;margin-left:0;margin-top:0;width:623.35pt;height:141.7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" fillcolor="#39296f" strokecolor="white [3201]" strokeweight="1.5pt">
                <v:shadow on="t" color="black" opacity="26214f" origin=",-.5" offset="0,3pt"/>
                <w10:wrap anchorx="page" anchory="page"/>
              </v:rect>
            </w:pict>
          </mc:Fallback>
        </mc:AlternateContent>
      </w:r>
      <w:r w:rsidR="000B16DD">
        <w:rPr>
          <w:rStyle w:val="fontstyle01"/>
          <w:color w:val="auto"/>
        </w:rPr>
        <w:tab/>
      </w:r>
    </w:p>
    <w:p w:rsidR="00FF3372" w:rsidRDefault="00FF3372"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70880" behindDoc="0" locked="0" layoutInCell="1" allowOverlap="1" wp14:anchorId="32454076" wp14:editId="25C6CBEE">
                <wp:simplePos x="0" y="0"/>
                <wp:positionH relativeFrom="column">
                  <wp:posOffset>3866515</wp:posOffset>
                </wp:positionH>
                <wp:positionV relativeFrom="paragraph">
                  <wp:posOffset>217805</wp:posOffset>
                </wp:positionV>
                <wp:extent cx="581025" cy="819150"/>
                <wp:effectExtent l="38100" t="38100" r="66675" b="114300"/>
                <wp:wrapNone/>
                <wp:docPr id="22" name="Sağ Ok 22"/>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0892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2" o:spid="_x0000_s1026" type="#_x0000_t13" style="position:absolute;margin-left:304.45pt;margin-top:17.15pt;width:45.75pt;height:64.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" adj="10800" fillcolor="white [3212]" strokecolor="#39296f" strokeweight="1pt">
                <v:shadow on="t" color="black" opacity="26214f" origin="-.5,-.5" offset=".74836mm,.74836mm"/>
              </v:shape>
            </w:pict>
          </mc:Fallback>
        </mc:AlternateContent>
      </w:r>
      <w:r w:rsidRPr="00FF3372">
        <w:rPr>
          <w:rStyle w:val="fontstyle01"/>
          <w:noProof/>
          <w:color w:val="auto"/>
          <w:lang w:eastAsia="tr-TR"/>
        </w:rPr>
        <mc:AlternateContent>
          <mc:Choice Requires="wps">
            <w:drawing>
              <wp:anchor distT="0" distB="0" distL="114300" distR="114300" simplePos="0" relativeHeight="251574272" behindDoc="0" locked="0" layoutInCell="1" allowOverlap="1" wp14:anchorId="251875B4" wp14:editId="366836B5">
                <wp:simplePos x="0" y="0"/>
                <wp:positionH relativeFrom="column">
                  <wp:posOffset>4524375</wp:posOffset>
                </wp:positionH>
                <wp:positionV relativeFrom="paragraph">
                  <wp:posOffset>66040</wp:posOffset>
                </wp:positionV>
                <wp:extent cx="1616075" cy="1533525"/>
                <wp:effectExtent l="0" t="0" r="22225" b="28575"/>
                <wp:wrapNone/>
                <wp:docPr id="4" name="Yuvarlatılmış Dikdörtgen 4"/>
                <wp:cNvGraphicFramePr/>
                <a:graphic xmlns:a="http://schemas.openxmlformats.org/drawingml/2006/main">
                  <a:graphicData uri="http://schemas.microsoft.com/office/word/2010/wordprocessingShape">
                    <wps:wsp>
                      <wps:cNvSpPr/>
                      <wps:spPr>
                        <a:xfrm>
                          <a:off x="0" y="0"/>
                          <a:ext cx="1616075" cy="15335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F3372" w:rsidRPr="002D72B7" w:rsidRDefault="00FF3372" w:rsidP="00FF3372">
                            <w:pPr>
                              <w:jc w:val="center"/>
                              <w:rPr>
                                <w:rStyle w:val="fontstyle01"/>
                                <w:color w:val="FFFFFF" w:themeColor="background1"/>
                              </w:rPr>
                            </w:pPr>
                            <w:r w:rsidRPr="002D72B7">
                              <w:rPr>
                                <w:rStyle w:val="fontstyle01"/>
                                <w:color w:val="FFFFFF" w:themeColor="background1"/>
                              </w:rPr>
                              <w:t xml:space="preserve">Öğrencinin tezinin sonuçlanabilmesi için en az üç </w:t>
                            </w:r>
                            <w:r>
                              <w:rPr>
                                <w:rStyle w:val="fontstyle01"/>
                                <w:color w:val="FFFFFF" w:themeColor="background1"/>
                              </w:rPr>
                              <w:t>tez izleme komitesi raporu sun</w:t>
                            </w:r>
                            <w:r w:rsidRPr="002D72B7">
                              <w:rPr>
                                <w:rStyle w:val="fontstyle01"/>
                                <w:color w:val="FFFFFF" w:themeColor="background1"/>
                              </w:rPr>
                              <w:t>ması gerekir.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875B4" id="Yuvarlatılmış Dikdörtgen 4" o:spid="_x0000_s1027" style="position:absolute;margin-left:356.25pt;margin-top:5.2pt;width:127.25pt;height:120.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" fillcolor="red" strokecolor="#1f4d78 [1604]" strokeweight="1pt">
                <v:stroke joinstyle="miter"/>
                <v:textbox>
                  <w:txbxContent>
                    <w:p w:rsidR="00FF3372" w:rsidRPr="002D72B7" w:rsidRDefault="00FF3372" w:rsidP="00FF3372">
                      <w:pPr>
                        <w:jc w:val="center"/>
                        <w:rPr>
                          <w:rStyle w:val="fontstyle01"/>
                          <w:color w:val="FFFFFF" w:themeColor="background1"/>
                        </w:rPr>
                      </w:pPr>
                      <w:r w:rsidRPr="002D72B7">
                        <w:rPr>
                          <w:rStyle w:val="fontstyle01"/>
                          <w:color w:val="FFFFFF" w:themeColor="background1"/>
                        </w:rPr>
                        <w:t xml:space="preserve">Öğrencinin tezinin sonuçlanabilmesi için en az üç </w:t>
                      </w:r>
                      <w:r>
                        <w:rPr>
                          <w:rStyle w:val="fontstyle01"/>
                          <w:color w:val="FFFFFF" w:themeColor="background1"/>
                        </w:rPr>
                        <w:t>tez izleme komitesi raporu sun</w:t>
                      </w:r>
                      <w:r w:rsidRPr="002D72B7">
                        <w:rPr>
                          <w:rStyle w:val="fontstyle01"/>
                          <w:color w:val="FFFFFF" w:themeColor="background1"/>
                        </w:rPr>
                        <w:t>ması gerekir.</w:t>
                      </w:r>
                    </w:p>
                  </w:txbxContent>
                </v:textbox>
              </v:roundrect>
            </w:pict>
          </mc:Fallback>
        </mc:AlternateContent>
      </w: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47328" behindDoc="0" locked="0" layoutInCell="1" allowOverlap="1" wp14:anchorId="7BCDE037" wp14:editId="241FA3A8">
                <wp:simplePos x="0" y="0"/>
                <wp:positionH relativeFrom="column">
                  <wp:posOffset>1406207</wp:posOffset>
                </wp:positionH>
                <wp:positionV relativeFrom="paragraph">
                  <wp:posOffset>323533</wp:posOffset>
                </wp:positionV>
                <wp:extent cx="581025" cy="819150"/>
                <wp:effectExtent l="52388" t="42862" r="100012" b="119063"/>
                <wp:wrapNone/>
                <wp:docPr id="18" name="Sağ Ok 18"/>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5F38C" id="Sağ Ok 18" o:spid="_x0000_s1026" type="#_x0000_t13" style="position:absolute;margin-left:110.7pt;margin-top:25.5pt;width:45.75pt;height:64.5pt;rotation:90;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W+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" adj="10800" fillcolor="white [3212]" strokecolor="#39296f" strokeweight="1pt">
                <v:shadow on="t" color="black" opacity="26214f" origin="-.5,-.5" offset=".74836mm,.74836mm"/>
              </v:shape>
            </w:pict>
          </mc:Fallback>
        </mc:AlternateContent>
      </w: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C817A3" w:rsidP="000B16DD">
      <w:pPr>
        <w:tabs>
          <w:tab w:val="left" w:pos="3795"/>
          <w:tab w:val="center" w:pos="4535"/>
        </w:tabs>
        <w:rPr>
          <w:rStyle w:val="fontstyle01"/>
          <w:color w:val="auto"/>
        </w:rPr>
      </w:pPr>
      <w:r w:rsidRPr="00FF3372">
        <w:rPr>
          <w:rStyle w:val="fontstyle01"/>
          <w:noProof/>
          <w:color w:val="auto"/>
          <w:lang w:eastAsia="tr-TR"/>
        </w:rPr>
        <mc:AlternateContent>
          <mc:Choice Requires="wps">
            <w:drawing>
              <wp:anchor distT="0" distB="0" distL="114300" distR="114300" simplePos="0" relativeHeight="251655168" behindDoc="0" locked="0" layoutInCell="1" allowOverlap="1" wp14:anchorId="7B76B256" wp14:editId="13A48069">
                <wp:simplePos x="0" y="0"/>
                <wp:positionH relativeFrom="column">
                  <wp:posOffset>-109855</wp:posOffset>
                </wp:positionH>
                <wp:positionV relativeFrom="paragraph">
                  <wp:posOffset>175260</wp:posOffset>
                </wp:positionV>
                <wp:extent cx="3648075" cy="1571625"/>
                <wp:effectExtent l="0" t="0" r="28575" b="28575"/>
                <wp:wrapNone/>
                <wp:docPr id="6" name="Yuvarlatılmış Dikdörtgen 6"/>
                <wp:cNvGraphicFramePr/>
                <a:graphic xmlns:a="http://schemas.openxmlformats.org/drawingml/2006/main">
                  <a:graphicData uri="http://schemas.microsoft.com/office/word/2010/wordprocessingShape">
                    <wps:wsp>
                      <wps:cNvSpPr/>
                      <wps:spPr>
                        <a:xfrm>
                          <a:off x="0" y="0"/>
                          <a:ext cx="3648075" cy="15716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3372" w:rsidRPr="002D72B7" w:rsidRDefault="00FF3372" w:rsidP="00FF3372">
                            <w:pPr>
                              <w:jc w:val="center"/>
                              <w:rPr>
                                <w:rStyle w:val="fontstyle01"/>
                                <w:color w:val="FFFFFF" w:themeColor="background1"/>
                              </w:rPr>
                            </w:pPr>
                            <w:r>
                              <w:rPr>
                                <w:rStyle w:val="fontstyle01"/>
                                <w:color w:val="FFFFFF" w:themeColor="background1"/>
                              </w:rPr>
                              <w:t xml:space="preserve">Danışmanı tarafından </w:t>
                            </w:r>
                            <w:r w:rsidRPr="002C30E6">
                              <w:rPr>
                                <w:rStyle w:val="fontstyle01"/>
                                <w:color w:val="FFFFFF" w:themeColor="background1"/>
                              </w:rPr>
                              <w:t xml:space="preserve">Enstitü Anabilim </w:t>
                            </w:r>
                            <w:r>
                              <w:rPr>
                                <w:rStyle w:val="fontstyle01"/>
                                <w:color w:val="FFFFFF" w:themeColor="background1"/>
                              </w:rPr>
                              <w:t xml:space="preserve">Dalı </w:t>
                            </w:r>
                            <w:r w:rsidRPr="002D72B7">
                              <w:rPr>
                                <w:rStyle w:val="fontstyle01"/>
                                <w:color w:val="FFFFFF" w:themeColor="background1"/>
                              </w:rPr>
                              <w:t>başkanlığı</w:t>
                            </w:r>
                            <w:r>
                              <w:rPr>
                                <w:rStyle w:val="fontstyle01"/>
                                <w:color w:val="FFFFFF" w:themeColor="background1"/>
                              </w:rPr>
                              <w:t xml:space="preserve">na sunulan </w:t>
                            </w:r>
                            <w:r w:rsidRPr="002C30E6">
                              <w:rPr>
                                <w:rStyle w:val="fontstyle01"/>
                                <w:color w:val="FFFFFF" w:themeColor="background1"/>
                              </w:rPr>
                              <w:t>Doktora tez jürisi,</w:t>
                            </w:r>
                            <w:r w:rsidRPr="002D72B7">
                              <w:rPr>
                                <w:rStyle w:val="fontstyle01"/>
                                <w:color w:val="FFFFFF" w:themeColor="background1"/>
                              </w:rPr>
                              <w:t xml:space="preserve"> </w:t>
                            </w:r>
                            <w:r>
                              <w:rPr>
                                <w:rStyle w:val="fontstyle01"/>
                                <w:color w:val="FFFFFF" w:themeColor="background1"/>
                              </w:rPr>
                              <w:t>sınav tarihi, yeri ve saati ile ilgili Anabilim Dalı Kurul Kararı ve diğer evrakları Enstitüye üst yazı ile gönderir.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6B256" id="Yuvarlatılmış Dikdörtgen 6" o:spid="_x0000_s1028" style="position:absolute;margin-left:-8.65pt;margin-top:13.8pt;width:287.2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" fillcolor="#bdd6ee [1300]" strokecolor="#1f4d78 [1604]" strokeweight="1pt">
                <v:stroke joinstyle="miter"/>
                <v:textbox>
                  <w:txbxContent>
                    <w:p w:rsidR="00FF3372" w:rsidRPr="002D72B7" w:rsidRDefault="00FF3372" w:rsidP="00FF3372">
                      <w:pPr>
                        <w:jc w:val="center"/>
                        <w:rPr>
                          <w:rStyle w:val="fontstyle01"/>
                          <w:color w:val="FFFFFF" w:themeColor="background1"/>
                        </w:rPr>
                      </w:pPr>
                      <w:r>
                        <w:rPr>
                          <w:rStyle w:val="fontstyle01"/>
                          <w:color w:val="FFFFFF" w:themeColor="background1"/>
                        </w:rPr>
                        <w:t xml:space="preserve">Danışmanı tarafından </w:t>
                      </w:r>
                      <w:r w:rsidRPr="002C30E6">
                        <w:rPr>
                          <w:rStyle w:val="fontstyle01"/>
                          <w:color w:val="FFFFFF" w:themeColor="background1"/>
                        </w:rPr>
                        <w:t xml:space="preserve">Enstitü Anabilim </w:t>
                      </w:r>
                      <w:r>
                        <w:rPr>
                          <w:rStyle w:val="fontstyle01"/>
                          <w:color w:val="FFFFFF" w:themeColor="background1"/>
                        </w:rPr>
                        <w:t xml:space="preserve">Dalı </w:t>
                      </w:r>
                      <w:r w:rsidRPr="002D72B7">
                        <w:rPr>
                          <w:rStyle w:val="fontstyle01"/>
                          <w:color w:val="FFFFFF" w:themeColor="background1"/>
                        </w:rPr>
                        <w:t>başkanlığı</w:t>
                      </w:r>
                      <w:r>
                        <w:rPr>
                          <w:rStyle w:val="fontstyle01"/>
                          <w:color w:val="FFFFFF" w:themeColor="background1"/>
                        </w:rPr>
                        <w:t xml:space="preserve">na sunulan </w:t>
                      </w:r>
                      <w:r w:rsidRPr="002C30E6">
                        <w:rPr>
                          <w:rStyle w:val="fontstyle01"/>
                          <w:color w:val="FFFFFF" w:themeColor="background1"/>
                        </w:rPr>
                        <w:t>Doktora tez jürisi,</w:t>
                      </w:r>
                      <w:r w:rsidRPr="002D72B7">
                        <w:rPr>
                          <w:rStyle w:val="fontstyle01"/>
                          <w:color w:val="FFFFFF" w:themeColor="background1"/>
                        </w:rPr>
                        <w:t xml:space="preserve"> </w:t>
                      </w:r>
                      <w:r>
                        <w:rPr>
                          <w:rStyle w:val="fontstyle01"/>
                          <w:color w:val="FFFFFF" w:themeColor="background1"/>
                        </w:rPr>
                        <w:t>sınav tarihi, yeri ve saati ile ilgili Anabilim Dalı Kurul Kararı ve diğer evrakları Enstitüye üst yazı ile gönderir.</w:t>
                      </w:r>
                    </w:p>
                  </w:txbxContent>
                </v:textbox>
              </v:roundrect>
            </w:pict>
          </mc:Fallback>
        </mc:AlternateContent>
      </w:r>
      <w:r w:rsidR="00FF3372" w:rsidRPr="00FF3372">
        <w:rPr>
          <w:rStyle w:val="fontstyle01"/>
          <w:noProof/>
          <w:color w:val="auto"/>
          <w:lang w:eastAsia="tr-TR"/>
        </w:rPr>
        <mc:AlternateContent>
          <mc:Choice Requires="wps">
            <w:drawing>
              <wp:anchor distT="0" distB="0" distL="114300" distR="114300" simplePos="0" relativeHeight="251707392" behindDoc="0" locked="0" layoutInCell="1" allowOverlap="1" wp14:anchorId="40B58B10" wp14:editId="0FA4AB19">
                <wp:simplePos x="0" y="0"/>
                <wp:positionH relativeFrom="column">
                  <wp:posOffset>4357370</wp:posOffset>
                </wp:positionH>
                <wp:positionV relativeFrom="paragraph">
                  <wp:posOffset>22860</wp:posOffset>
                </wp:positionV>
                <wp:extent cx="1933575" cy="4829175"/>
                <wp:effectExtent l="0" t="0" r="28575" b="28575"/>
                <wp:wrapNone/>
                <wp:docPr id="10" name="Yuvarlatılmış Dikdörtgen 10"/>
                <wp:cNvGraphicFramePr/>
                <a:graphic xmlns:a="http://schemas.openxmlformats.org/drawingml/2006/main">
                  <a:graphicData uri="http://schemas.microsoft.com/office/word/2010/wordprocessingShape">
                    <wps:wsp>
                      <wps:cNvSpPr/>
                      <wps:spPr>
                        <a:xfrm>
                          <a:off x="0" y="0"/>
                          <a:ext cx="1933575" cy="48291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F3372" w:rsidRPr="002C30E6" w:rsidRDefault="00FF3372" w:rsidP="00FF3372">
                            <w:pPr>
                              <w:jc w:val="center"/>
                              <w:rPr>
                                <w:rStyle w:val="fontstyle01"/>
                                <w:color w:val="FFFFFF" w:themeColor="background1"/>
                              </w:rPr>
                            </w:pPr>
                            <w:r>
                              <w:rPr>
                                <w:color w:val="000000"/>
                              </w:rPr>
                              <w:t> </w:t>
                            </w:r>
                            <w:r w:rsidRPr="002C30E6">
                              <w:rPr>
                                <w:rStyle w:val="fontstyle01"/>
                                <w:color w:val="FFFFFF" w:themeColor="background1"/>
                              </w:rPr>
                              <w:t>Jüri, üçü öğrencinin tez izleme komitesinde yer alan öğretim üyeleri ve en az ikisi diğer yükseköğretim kurumlarından olmak üzere danışman dâhil beş öğretim üyesinden oluşur. Danışmanın oy hakkı olup olmadığı hususunda ilgili EYK karar verir. Danışmanın oy hakkı olmaması durumunda jüri altı öğretim üyesinden oluşur. Ayrıca ikinci tez danışmanı oy hakkı olmaksızın jüride yer alabilir.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58B10" id="Yuvarlatılmış Dikdörtgen 10" o:spid="_x0000_s1029" style="position:absolute;margin-left:343.1pt;margin-top:1.8pt;width:152.25pt;height:38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" fillcolor="red" strokecolor="#1f4d78 [1604]" strokeweight="1pt">
                <v:stroke joinstyle="miter"/>
                <v:textbox>
                  <w:txbxContent>
                    <w:p w:rsidR="00FF3372" w:rsidRPr="002C30E6" w:rsidRDefault="00FF3372" w:rsidP="00FF3372">
                      <w:pPr>
                        <w:jc w:val="center"/>
                        <w:rPr>
                          <w:rStyle w:val="fontstyle01"/>
                          <w:color w:val="FFFFFF" w:themeColor="background1"/>
                        </w:rPr>
                      </w:pPr>
                      <w:r>
                        <w:rPr>
                          <w:color w:val="000000"/>
                        </w:rPr>
                        <w:t> </w:t>
                      </w:r>
                      <w:r w:rsidRPr="002C30E6">
                        <w:rPr>
                          <w:rStyle w:val="fontstyle01"/>
                          <w:color w:val="FFFFFF" w:themeColor="background1"/>
                        </w:rPr>
                        <w:t>Jüri, üçü öğrencinin tez izleme komitesinde yer alan öğretim üyeleri ve en az ikisi diğer yükseköğretim kurumlarından olmak üzere danışman dâhil beş öğretim üyesinden oluşur. Danışmanın oy hakkı olup olmadığı hususunda ilgili EYK karar verir. Danışmanın oy hakkı olmaması durumunda jüri altı öğretim üyesinden oluşur. Ayrıca ikinci tez danışmanı oy hakkı olmaksızın jüride yer alabilir.</w:t>
                      </w:r>
                    </w:p>
                  </w:txbxContent>
                </v:textbox>
              </v:roundrect>
            </w:pict>
          </mc:Fallback>
        </mc:AlternateContent>
      </w:r>
    </w:p>
    <w:p w:rsidR="00FF3372" w:rsidRDefault="00FF3372"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72928" behindDoc="0" locked="0" layoutInCell="1" allowOverlap="1" wp14:anchorId="0793178C" wp14:editId="30FAFAA7">
                <wp:simplePos x="0" y="0"/>
                <wp:positionH relativeFrom="column">
                  <wp:posOffset>3604895</wp:posOffset>
                </wp:positionH>
                <wp:positionV relativeFrom="paragraph">
                  <wp:posOffset>208280</wp:posOffset>
                </wp:positionV>
                <wp:extent cx="581025" cy="819150"/>
                <wp:effectExtent l="38100" t="38100" r="66675" b="114300"/>
                <wp:wrapNone/>
                <wp:docPr id="23" name="Sağ Ok 23"/>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FE02E" id="Sağ Ok 23" o:spid="_x0000_s1026" type="#_x0000_t13" style="position:absolute;margin-left:283.85pt;margin-top:16.4pt;width:45.75pt;height:64.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" adj="10800" fillcolor="white [3212]" strokecolor="#39296f" strokeweight="1pt">
                <v:shadow on="t" color="black" opacity="26214f" origin="-.5,-.5" offset=".74836mm,.74836mm"/>
              </v:shape>
            </w:pict>
          </mc:Fallback>
        </mc:AlternateContent>
      </w: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773952" behindDoc="0" locked="0" layoutInCell="1" allowOverlap="1" wp14:anchorId="1DD4328A" wp14:editId="70A3A395">
                <wp:simplePos x="0" y="0"/>
                <wp:positionH relativeFrom="column">
                  <wp:posOffset>1447482</wp:posOffset>
                </wp:positionH>
                <wp:positionV relativeFrom="paragraph">
                  <wp:posOffset>164783</wp:posOffset>
                </wp:positionV>
                <wp:extent cx="581025" cy="819150"/>
                <wp:effectExtent l="52388" t="42862" r="100012" b="119063"/>
                <wp:wrapNone/>
                <wp:docPr id="24" name="Sağ Ok 24"/>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478770" id="Sağ Ok 24" o:spid="_x0000_s1026" type="#_x0000_t13" style="position:absolute;margin-left:113.95pt;margin-top:13pt;width:45.75pt;height:64.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C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r w:rsidRPr="00FF3372">
        <w:rPr>
          <w:rStyle w:val="fontstyle01"/>
          <w:noProof/>
          <w:color w:val="auto"/>
          <w:lang w:eastAsia="tr-TR"/>
        </w:rPr>
        <mc:AlternateContent>
          <mc:Choice Requires="wps">
            <w:drawing>
              <wp:anchor distT="0" distB="0" distL="114300" distR="114300" simplePos="0" relativeHeight="251610112" behindDoc="0" locked="0" layoutInCell="1" allowOverlap="1" wp14:anchorId="090C4AB8" wp14:editId="379B282C">
                <wp:simplePos x="0" y="0"/>
                <wp:positionH relativeFrom="column">
                  <wp:posOffset>-369570</wp:posOffset>
                </wp:positionH>
                <wp:positionV relativeFrom="paragraph">
                  <wp:posOffset>344170</wp:posOffset>
                </wp:positionV>
                <wp:extent cx="4231640" cy="733425"/>
                <wp:effectExtent l="0" t="0" r="16510" b="28575"/>
                <wp:wrapNone/>
                <wp:docPr id="3" name="Yuvarlatılmış Dikdörtgen 3"/>
                <wp:cNvGraphicFramePr/>
                <a:graphic xmlns:a="http://schemas.openxmlformats.org/drawingml/2006/main">
                  <a:graphicData uri="http://schemas.microsoft.com/office/word/2010/wordprocessingShape">
                    <wps:wsp>
                      <wps:cNvSpPr/>
                      <wps:spPr>
                        <a:xfrm>
                          <a:off x="0" y="0"/>
                          <a:ext cx="4231640" cy="7334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F3372" w:rsidRPr="009835F2" w:rsidRDefault="00FF3372" w:rsidP="00FF3372">
                            <w:pPr>
                              <w:jc w:val="center"/>
                              <w:rPr>
                                <w:rStyle w:val="fontstyle01"/>
                                <w:color w:val="FFFFFF" w:themeColor="background1"/>
                              </w:rPr>
                            </w:pPr>
                            <w:r>
                              <w:rPr>
                                <w:rStyle w:val="fontstyle01"/>
                                <w:color w:val="FFFFFF" w:themeColor="background1"/>
                              </w:rPr>
                              <w:t>Tez Savunma Jürisi Enstitü Yönetim Kurulu Kararı ile</w:t>
                            </w:r>
                            <w:r w:rsidRPr="00F24F80">
                              <w:rPr>
                                <w:rStyle w:val="fontstyle01"/>
                                <w:color w:val="FFFFFF" w:themeColor="background1"/>
                              </w:rPr>
                              <w:t xml:space="preserve"> onay</w:t>
                            </w:r>
                            <w:r>
                              <w:rPr>
                                <w:rStyle w:val="fontstyle01"/>
                                <w:color w:val="FFFFFF" w:themeColor="background1"/>
                              </w:rPr>
                              <w:t>lanır.</w:t>
                            </w:r>
                            <w:r w:rsidRPr="00F24F80">
                              <w:rPr>
                                <w:rStyle w:val="fontstyle01"/>
                                <w:color w:val="FFFFFF" w:themeColor="background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C4AB8" id="Yuvarlatılmış Dikdörtgen 3" o:spid="_x0000_s1030" style="position:absolute;margin-left:-29.1pt;margin-top:27.1pt;width:333.2pt;height:5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" fillcolor="#92d050" strokecolor="#1f4d78 [1604]" strokeweight="1pt">
                <v:stroke joinstyle="miter"/>
                <v:textbox>
                  <w:txbxContent>
                    <w:p w:rsidR="00FF3372" w:rsidRPr="009835F2" w:rsidRDefault="00FF3372" w:rsidP="00FF3372">
                      <w:pPr>
                        <w:jc w:val="center"/>
                        <w:rPr>
                          <w:rStyle w:val="fontstyle01"/>
                          <w:color w:val="FFFFFF" w:themeColor="background1"/>
                        </w:rPr>
                      </w:pPr>
                      <w:r>
                        <w:rPr>
                          <w:rStyle w:val="fontstyle01"/>
                          <w:color w:val="FFFFFF" w:themeColor="background1"/>
                        </w:rPr>
                        <w:t>Tez Savunma Jürisi Enstitü Yönetim Kurulu Kararı ile</w:t>
                      </w:r>
                      <w:r w:rsidRPr="00F24F80">
                        <w:rPr>
                          <w:rStyle w:val="fontstyle01"/>
                          <w:color w:val="FFFFFF" w:themeColor="background1"/>
                        </w:rPr>
                        <w:t xml:space="preserve"> onay</w:t>
                      </w:r>
                      <w:r>
                        <w:rPr>
                          <w:rStyle w:val="fontstyle01"/>
                          <w:color w:val="FFFFFF" w:themeColor="background1"/>
                        </w:rPr>
                        <w:t>lanır.</w:t>
                      </w:r>
                      <w:r w:rsidRPr="00F24F80">
                        <w:rPr>
                          <w:rStyle w:val="fontstyle01"/>
                          <w:color w:val="FFFFFF" w:themeColor="background1"/>
                        </w:rPr>
                        <w:t> </w:t>
                      </w:r>
                    </w:p>
                  </w:txbxContent>
                </v:textbox>
              </v:roundrect>
            </w:pict>
          </mc:Fallback>
        </mc:AlternateContent>
      </w: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FF3372" w:rsidRDefault="00FF3372" w:rsidP="000B16DD">
      <w:pPr>
        <w:tabs>
          <w:tab w:val="left" w:pos="3795"/>
          <w:tab w:val="center" w:pos="4535"/>
        </w:tabs>
        <w:rPr>
          <w:rStyle w:val="fontstyle01"/>
          <w:color w:val="auto"/>
        </w:rPr>
      </w:pPr>
    </w:p>
    <w:p w:rsidR="00494401" w:rsidRPr="00B67E5C" w:rsidRDefault="00B16C9D" w:rsidP="00D25A95">
      <w:r>
        <w:rPr>
          <w:noProof/>
          <w:lang w:eastAsia="tr-TR"/>
        </w:rPr>
        <mc:AlternateContent>
          <mc:Choice Requires="wps">
            <w:drawing>
              <wp:anchor distT="0" distB="0" distL="114300" distR="114300" simplePos="0" relativeHeight="251567616" behindDoc="0" locked="0" layoutInCell="1" allowOverlap="1" wp14:anchorId="43F4326F" wp14:editId="0A3F9E13">
                <wp:simplePos x="0" y="0"/>
                <wp:positionH relativeFrom="page">
                  <wp:posOffset>0</wp:posOffset>
                </wp:positionH>
                <wp:positionV relativeFrom="page">
                  <wp:posOffset>9973310</wp:posOffset>
                </wp:positionV>
                <wp:extent cx="7552800" cy="720000"/>
                <wp:effectExtent l="57150" t="95250" r="67310" b="42545"/>
                <wp:wrapNone/>
                <wp:docPr id="16" name="Dikdörtgen 16"/>
                <wp:cNvGraphicFramePr/>
                <a:graphic xmlns:a="http://schemas.openxmlformats.org/drawingml/2006/main">
                  <a:graphicData uri="http://schemas.microsoft.com/office/word/2010/wordprocessingShape">
                    <wps:wsp>
                      <wps:cNvSpPr/>
                      <wps:spPr>
                        <a:xfrm>
                          <a:off x="0" y="0"/>
                          <a:ext cx="755280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D25A95" w:rsidRPr="00D25A95" w:rsidRDefault="00D25A95" w:rsidP="00D25A95">
                            <w:pPr>
                              <w:jc w:val="center"/>
                            </w:pPr>
                            <w:r w:rsidRPr="00D25A95">
                              <w:t>Burdur Mehmet Akif Ersoy Üniversitesi Lisansüstü Eğitim-Öğretim ve Sınav Yönetmeliği’nin </w:t>
                            </w:r>
                            <w:r w:rsidR="00FF3372">
                              <w:t>30</w:t>
                            </w:r>
                            <w:r w:rsidRPr="00D25A95">
                              <w:t xml:space="preserve">. </w:t>
                            </w:r>
                            <w:proofErr w:type="spellStart"/>
                            <w:r w:rsidRPr="00D25A95">
                              <w:t>Maddel</w:t>
                            </w:r>
                            <w:r w:rsidR="00FF3372">
                              <w:t>s</w:t>
                            </w:r>
                            <w:proofErr w:type="spellEnd"/>
                            <w:r w:rsidR="00FF3372">
                              <w:t xml:space="preserve"> </w:t>
                            </w:r>
                            <w:r w:rsidRPr="00D25A95">
                              <w:t>gereği</w:t>
                            </w:r>
                          </w:p>
                          <w:p w:rsidR="00D25A95" w:rsidRDefault="00D25A95" w:rsidP="00403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326F" id="Dikdörtgen 16" o:spid="_x0000_s1031" style="position:absolute;margin-left:0;margin-top:785.3pt;width:594.7pt;height:56.7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" fillcolor="#39296f" strokecolor="white [3212]" strokeweight="1.5pt">
                <v:shadow on="t" color="black" opacity="26214f" origin=",.5" offset="0,-3pt"/>
                <v:textbox>
                  <w:txbxContent>
                    <w:p w:rsidR="00D25A95" w:rsidRPr="00D25A95" w:rsidRDefault="00D25A95" w:rsidP="00D25A95">
                      <w:pPr>
                        <w:jc w:val="center"/>
                      </w:pPr>
                      <w:r w:rsidRPr="00D25A95">
                        <w:t>Burdur Mehmet Akif Ersoy Üniversitesi Lisansüstü Eğitim-Öğretim ve Sınav Yönetmeliği’nin </w:t>
                      </w:r>
                      <w:r w:rsidR="00FF3372">
                        <w:t>30</w:t>
                      </w:r>
                      <w:r w:rsidRPr="00D25A95">
                        <w:t xml:space="preserve">. </w:t>
                      </w:r>
                      <w:proofErr w:type="spellStart"/>
                      <w:r w:rsidRPr="00D25A95">
                        <w:t>Maddel</w:t>
                      </w:r>
                      <w:r w:rsidR="00FF3372">
                        <w:t>s</w:t>
                      </w:r>
                      <w:proofErr w:type="spellEnd"/>
                      <w:r w:rsidR="00FF3372">
                        <w:t xml:space="preserve"> </w:t>
                      </w:r>
                      <w:r w:rsidRPr="00D25A95">
                        <w:t>gereği</w:t>
                      </w:r>
                    </w:p>
                    <w:p w:rsidR="00D25A95" w:rsidRDefault="00D25A95" w:rsidP="00403D26">
                      <w:pPr>
                        <w:jc w:val="center"/>
                      </w:pPr>
                    </w:p>
                  </w:txbxContent>
                </v:textbox>
                <w10:wrap anchorx="page" anchory="page"/>
              </v:rect>
            </w:pict>
          </mc:Fallback>
        </mc:AlternateContent>
      </w:r>
    </w:p>
    <w:sectPr w:rsidR="00494401" w:rsidRPr="00B67E5C" w:rsidSect="00B16C9D">
      <w:footerReference w:type="default" r:id="rId9"/>
      <w:pgSz w:w="11906" w:h="16838"/>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0DE" w:rsidRDefault="00C460DE" w:rsidP="00B67E5C">
      <w:pPr>
        <w:spacing w:after="0" w:line="240" w:lineRule="auto"/>
      </w:pPr>
      <w:r>
        <w:separator/>
      </w:r>
    </w:p>
  </w:endnote>
  <w:endnote w:type="continuationSeparator" w:id="0">
    <w:p w:rsidR="00C460DE" w:rsidRDefault="00C460DE"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0DE" w:rsidRDefault="00C460DE" w:rsidP="00B67E5C">
      <w:pPr>
        <w:spacing w:after="0" w:line="240" w:lineRule="auto"/>
      </w:pPr>
      <w:r>
        <w:separator/>
      </w:r>
    </w:p>
  </w:footnote>
  <w:footnote w:type="continuationSeparator" w:id="0">
    <w:p w:rsidR="00C460DE" w:rsidRDefault="00C460DE"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170723"/>
    <w:rsid w:val="00202516"/>
    <w:rsid w:val="002B2356"/>
    <w:rsid w:val="002E5BA5"/>
    <w:rsid w:val="003154B9"/>
    <w:rsid w:val="00327EB8"/>
    <w:rsid w:val="003E09CD"/>
    <w:rsid w:val="00403D26"/>
    <w:rsid w:val="004136AB"/>
    <w:rsid w:val="00427774"/>
    <w:rsid w:val="00446D1C"/>
    <w:rsid w:val="00452733"/>
    <w:rsid w:val="00480402"/>
    <w:rsid w:val="004C2F05"/>
    <w:rsid w:val="005A06CB"/>
    <w:rsid w:val="005D486D"/>
    <w:rsid w:val="006304E1"/>
    <w:rsid w:val="006A7818"/>
    <w:rsid w:val="006B30CB"/>
    <w:rsid w:val="006E20C1"/>
    <w:rsid w:val="007F7075"/>
    <w:rsid w:val="00814AD1"/>
    <w:rsid w:val="00841B7C"/>
    <w:rsid w:val="00860654"/>
    <w:rsid w:val="00946322"/>
    <w:rsid w:val="009517C9"/>
    <w:rsid w:val="009835F2"/>
    <w:rsid w:val="00A2352F"/>
    <w:rsid w:val="00A73759"/>
    <w:rsid w:val="00AF54C5"/>
    <w:rsid w:val="00B16C9D"/>
    <w:rsid w:val="00B44A51"/>
    <w:rsid w:val="00B63848"/>
    <w:rsid w:val="00B67E5C"/>
    <w:rsid w:val="00B90F1C"/>
    <w:rsid w:val="00B93667"/>
    <w:rsid w:val="00C460DE"/>
    <w:rsid w:val="00C817A3"/>
    <w:rsid w:val="00CF2B01"/>
    <w:rsid w:val="00D25A95"/>
    <w:rsid w:val="00D77CD3"/>
    <w:rsid w:val="00D857D0"/>
    <w:rsid w:val="00DC45EF"/>
    <w:rsid w:val="00E461A4"/>
    <w:rsid w:val="00E87CD9"/>
    <w:rsid w:val="00ED59E4"/>
    <w:rsid w:val="00EF0469"/>
    <w:rsid w:val="00F37EE7"/>
    <w:rsid w:val="00FF3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5:docId w15:val="{C68BF247-B2B1-4C45-B344-35111DD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50A264-2940-46BA-9A80-981EAE94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Words>
  <Characters>137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2021-11-04T10:44:00Z</dcterms:created>
  <dcterms:modified xsi:type="dcterms:W3CDTF">2023-10-12T10:49:00Z</dcterms:modified>
</cp:coreProperties>
</file>