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Eğitim Bilimleri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Öğretim Üyesi (Profesör, Doçent veya Doktor Öğretim Üyesi)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Rektör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Kendisine Bağlı Kadrolar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 Yardımcıları, Enstitü Sekreteri, Anabilim Dalı Başkanları ile enstitüde görevli tüm akademik ve idari personel</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Atanma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Üç yıl için Rektör tarafından atanır; rektörlüğe bağlı enstitülerde atama doğrudan Rektör tarafından yapılır. Süresi biten müdür yeniden atanabilir. (2547 s.K. md. 19/b; Akademik Teşkilat Yön. md. 11/b)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Müdür Yardımcısı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elemanları arasından üç yıl için atanan en çok iki yardımcı bulunur.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Müdüre vekalet etme veya müdürlüğün boşalmasında dekanlara ilişkin hükümler uygulanır; vekalet altı aydan fazla sürerse yeni müdür atanır. (2547 s.K. md. 16, md. 19)</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Eğitim Bilimleri Enstitüsü Müdürü'nün görev, yetki ve sorumluluklarını başta 2547 sayılı Yükseköğretim Kanunu, Üniversitelerde Akademik Teşkilat Yönetmeliği ve 657 sayılı Devlet Memurları Kanunu olmak üzere ilgili mevzuat ile Kalite Yönetim Sistemi gerekliliklerine uygun olarak tanımlamak; enstitünün eğitim-öğretim, bilimsel araştırma ve idari hizmetlerinin etkin, verimli ve sürekli iyileştirmeye açık bir şekilde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Müdürü, 2547 sayılı Kanun'un 19. maddesi gereğince, anılan Kanun ile dekanlara verilmiş olan görevleri enstitü bakımından yerine getirir (Üniversitelerde Akademik Teşkilat Yönetmeliği md. 11). Bu çerçevede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Kurulu'na başkanlık etmek, bu kurulların kararlarını uygulamak ve enstitü birimleri arasında düzenli çalışmayı sağlamak.</w:t>
      </w:r>
      <w:r>
        <w:rPr>
          <w:rFonts w:ascii="Times New Roman" w:cs="Times New Roman" w:eastAsia="Times New Roman" w:hAnsi="Times New Roman"/>
          <w:i/>
          <w:iCs/>
          <w:color w:val="7F7F7F"/>
          <w:sz w:val="16"/>
          <w:szCs w:val="16"/>
        </w:rPr>
        <w:t xml:space="preserve">  (2547 s.K. md. 16/b-1, md. 19; Akademik Teşkilat Yön. md. 8/b-1)</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Her öğretim yılı sonunda ve istenildiğinde enstitünün genel durumu ve işleyişi hakkında Rektöre rapor vermek.</w:t>
      </w:r>
      <w:r>
        <w:rPr>
          <w:rFonts w:ascii="Times New Roman" w:cs="Times New Roman" w:eastAsia="Times New Roman" w:hAnsi="Times New Roman"/>
          <w:i/>
          <w:iCs/>
          <w:color w:val="7F7F7F"/>
          <w:sz w:val="16"/>
          <w:szCs w:val="16"/>
        </w:rPr>
        <w:t xml:space="preserve">  (2547 s.K. md. 16/b-2; Akademik Teşkilat Yön. md. 8/b-2)</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ödenek ve kadro ihtiyaçlarını gerekçesiyle birlikte Rektörlüğe bildirmek; enstitü bütçesi ile ilgili öneriyi Enstitü Yönetim Kurulu'nun görüşünü aldıktan sonra Rektörlüğe sunmak.</w:t>
      </w:r>
      <w:r>
        <w:rPr>
          <w:rFonts w:ascii="Times New Roman" w:cs="Times New Roman" w:eastAsia="Times New Roman" w:hAnsi="Times New Roman"/>
          <w:i/>
          <w:iCs/>
          <w:color w:val="7F7F7F"/>
          <w:sz w:val="16"/>
          <w:szCs w:val="16"/>
        </w:rPr>
        <w:t xml:space="preserve">  (2547 s.K. md. 16/b-3; Akademik Teşkilat Yön. md. 8/b-3)</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birimleri ve her düzeydeki personeli üzerinde genel gözetim ve denetim görevini yürütmek.</w:t>
      </w:r>
      <w:r>
        <w:rPr>
          <w:rFonts w:ascii="Times New Roman" w:cs="Times New Roman" w:eastAsia="Times New Roman" w:hAnsi="Times New Roman"/>
          <w:i/>
          <w:iCs/>
          <w:color w:val="7F7F7F"/>
          <w:sz w:val="16"/>
          <w:szCs w:val="16"/>
        </w:rPr>
        <w:t xml:space="preserve">  (2547 s.K. md. 16/b-4; Akademik Teşkilat Yön. md. 8/b-4)</w:t>
      </w:r>
    </w:p>
    <w:p>
      <w:pPr>
        <w:pStyle w:val="ListParagraph"/>
        <w:numPr>
          <w:ilvl w:val="0"/>
          <w:numId w:val="2"/>
        </w:numPr>
        <w:spacing w:after="70" w:line="276"/>
        <w:jc w:val="both"/>
      </w:pPr>
      <w:r>
        <w:rPr>
          <w:rFonts w:ascii="Times New Roman" w:cs="Times New Roman" w:eastAsia="Times New Roman" w:hAnsi="Times New Roman"/>
          <w:sz w:val="22"/>
          <w:szCs w:val="22"/>
        </w:rPr>
        <w:t xml:space="preserve">Lisansüstü eğitim-öğretim ve bilimsel araştırma faaliyetlerinin akademik takvime ve mevzuata uygun olarak düzenli biçimde yürütülmesini sağlamak.</w:t>
      </w:r>
      <w:r>
        <w:rPr>
          <w:rFonts w:ascii="Times New Roman" w:cs="Times New Roman" w:eastAsia="Times New Roman" w:hAnsi="Times New Roman"/>
          <w:i/>
          <w:iCs/>
          <w:color w:val="7F7F7F"/>
          <w:sz w:val="16"/>
          <w:szCs w:val="16"/>
        </w:rPr>
        <w:t xml:space="preserve">  (2547 s.K. md. 16/b son fıkra; Lisansüstü Eğitim ve Öğretim Yönetmeliği)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Harcama yetkilisi sıfatıyla enstitü bütçesinin etkin, ekonomik ve verimli kullanılmasını sağlamak.</w:t>
      </w:r>
      <w:r>
        <w:rPr>
          <w:rFonts w:ascii="Times New Roman" w:cs="Times New Roman" w:eastAsia="Times New Roman" w:hAnsi="Times New Roman"/>
          <w:i/>
          <w:iCs/>
          <w:color w:val="7F7F7F"/>
          <w:sz w:val="16"/>
          <w:szCs w:val="16"/>
        </w:rPr>
        <w:t xml:space="preserve">  (5018 s.K. md. 31)</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enstitü kalite politikası ve hedeflerinin belirlenmesini, uygulanmasını, izlenmesini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Kanun ve yönetmeliklerle kendisine verilen diğer görevleri yapmak.</w:t>
      </w:r>
      <w:r>
        <w:rPr>
          <w:rFonts w:ascii="Times New Roman" w:cs="Times New Roman" w:eastAsia="Times New Roman" w:hAnsi="Times New Roman"/>
          <w:i/>
          <w:iCs/>
          <w:color w:val="7F7F7F"/>
          <w:sz w:val="16"/>
          <w:szCs w:val="16"/>
        </w:rPr>
        <w:t xml:space="preserve">  (2547 s.K. md. 16/b-5)</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Kurulu ve Enstitü Yönetim Kurulu'nu toplantıya çağırma ve bu kurullara başkanlık etme yetkisi.</w:t>
      </w:r>
      <w:r>
        <w:rPr>
          <w:rFonts w:ascii="Times New Roman" w:cs="Times New Roman" w:eastAsia="Times New Roman" w:hAnsi="Times New Roman"/>
          <w:i/>
          <w:iCs/>
          <w:color w:val="7F7F7F"/>
          <w:sz w:val="16"/>
          <w:szCs w:val="16"/>
        </w:rPr>
        <w:t xml:space="preserve">  (2547 s.K. md. 19/c-d)</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Enstitüde görevli aylıklı öğretim elemanları arasından en çok iki müdür yardımcısı atama ve gerektiğinde değiştirme yetkisi.</w:t>
      </w:r>
      <w:r>
        <w:rPr>
          <w:rFonts w:ascii="Times New Roman" w:cs="Times New Roman" w:eastAsia="Times New Roman" w:hAnsi="Times New Roman"/>
          <w:i/>
          <w:iCs/>
          <w:color w:val="7F7F7F"/>
          <w:sz w:val="16"/>
          <w:szCs w:val="16"/>
        </w:rPr>
        <w:t xml:space="preserve">  (2547 s.K. md. 19/b; Akademik Teşkilat Yön. md. 11/b)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Harcama yetkilisi sıfatıyla mali işlemleri onaylama ve gerçekleştirme görevlilerini belirleme yetkisi.</w:t>
      </w:r>
      <w:r>
        <w:rPr>
          <w:rFonts w:ascii="Times New Roman" w:cs="Times New Roman" w:eastAsia="Times New Roman" w:hAnsi="Times New Roman"/>
          <w:i/>
          <w:iCs/>
          <w:color w:val="7F7F7F"/>
          <w:sz w:val="16"/>
          <w:szCs w:val="16"/>
        </w:rPr>
        <w:t xml:space="preserve">  (5018 s.K. md. 31-33)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Kendisine bağlı, 657 sayılı Kanun'a tabi personel üzerinde amirlik yetkisini mevzuat çerçevesinde kullanma yetkisi.</w:t>
      </w:r>
      <w:r>
        <w:rPr>
          <w:rFonts w:ascii="Times New Roman" w:cs="Times New Roman" w:eastAsia="Times New Roman" w:hAnsi="Times New Roman"/>
          <w:i/>
          <w:iCs/>
          <w:color w:val="7F7F7F"/>
          <w:sz w:val="16"/>
          <w:szCs w:val="16"/>
        </w:rPr>
        <w:t xml:space="preserve">  (657 s.K. md. 10)</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adına resmi yazışma ve belgeleri imzalama ile personele görev dağılımı yapma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Enstitünün ve bağlı birimlerinin öğretim kapasitesinin rasyonel kullanılması ve geliştirilmesinde, gerektiğinde güvenlik önlemlerinin alınmasında, öğrencilere gerekli sosyal hizmetlerin sağlanmasında, eğitim-öğretim ve bilimsel araştırma faaliyetlerinin düzenli yürütülmesinde ve tüm faaliyetlerin gözetim, denetim ve kontrolünde Rektöre karşı birinci derecede sorumludur.</w:t>
      </w:r>
      <w:r>
        <w:rPr>
          <w:rFonts w:ascii="Times New Roman" w:cs="Times New Roman" w:eastAsia="Times New Roman" w:hAnsi="Times New Roman"/>
          <w:i/>
          <w:iCs/>
          <w:color w:val="7F7F7F"/>
          <w:sz w:val="16"/>
          <w:szCs w:val="16"/>
        </w:rPr>
        <w:t xml:space="preserve">  (2547 s.K. md. 16/b son fıkra; Akademik Teşkilat Yön. md. 8/b)</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Amir sıfatıyla; maiyetindeki memurların görevlerini zamanında ve eksiksiz yapmasını sağlamaktan, onları yetiştirmekten, hal ve hareketlerini takip ve kontrol etmekten ve kendilerine hakkaniyet ve eşitlik içinde davranmaktan sorumludur.</w:t>
      </w:r>
      <w:r>
        <w:rPr>
          <w:rFonts w:ascii="Times New Roman" w:cs="Times New Roman" w:eastAsia="Times New Roman" w:hAnsi="Times New Roman"/>
          <w:i/>
          <w:iCs/>
          <w:color w:val="7F7F7F"/>
          <w:sz w:val="16"/>
          <w:szCs w:val="16"/>
        </w:rPr>
        <w:t xml:space="preserve">  (657 s.K. md. 10)</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Anayasa ve kanunlara sadakat, tarafsızlık, gizlilik ve kamu yararı ilkeleri çerçevesinde yürütmekten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Harcama yetkilisi olarak harcama talimatlarının bütçe ilke ve esasları ile mevzuata uygunluğundan ve ödeneklerin etkin, ekonomik ve verimli kullanımından sorumludur.</w:t>
      </w:r>
      <w:r>
        <w:rPr>
          <w:rFonts w:ascii="Times New Roman" w:cs="Times New Roman" w:eastAsia="Times New Roman" w:hAnsi="Times New Roman"/>
          <w:i/>
          <w:iCs/>
          <w:color w:val="7F7F7F"/>
          <w:sz w:val="16"/>
          <w:szCs w:val="16"/>
        </w:rPr>
        <w:t xml:space="preserve">  (5018 s.K. md. 32)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Sistemi'nin enstitü genelinde benimsenmesi, uygulanması ve etkinliğinin sürdürülmesinden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 Unvan</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2547 sayılı Kanun kapsamında öğretim üyesi (Profesör, Doçent veya Doktor Öğretim Üyesi) olmak. Kanun'un 19. maddesi, enstitü müdürlüğü için (dekanlıktan farklı olarak) belirli bir akademik unvan şartı öngörmez.</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Atama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Üç yıl için Rektör tarafından atanmış olmak (rektörlüğe bağlı enstitülerde doğrudan Rektör tarafından).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mevzuatı, lisansüstü eğitim-öğretim mevzuatı, kamu personel mevzuatı (657 s.K.) ve kamu mali yönetimi mevzuatına (5018 s.K.)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Yöneticilik, stratejik planlama, koordinasyon, temsil, iletişim, ekip yönetimi ve karar verme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16 ve md. 19)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 (özellikle md. 8 ve md. 11)</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Eğitim Bilimleri Enstitüsü</w:t>
    </w:r>
  </w:p>
  <w:p>
    <w:pPr>
      <w:spacing w:after="0" w:before="0"/>
      <w:jc w:val="center"/>
    </w:pPr>
    <w:r>
      <w:rPr>
        <w:rFonts w:ascii="Times New Roman" w:cs="Times New Roman" w:eastAsia="Times New Roman" w:hAnsi="Times New Roman"/>
        <w:sz w:val="16"/>
        <w:szCs w:val="16"/>
      </w:rPr>
      <w:t xml:space="preserve">e-posta: ebe@mehmetakif.edu.tr  •  Tel: 0 (248) 213 32 02  •  Web: 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MAKU EBE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EĞİTİM BİLİMLERİ ENSTİTÜSÜ</w:t>
          </w:r>
        </w:p>
        <w:p>
          <w:pPr>
            <w:spacing w:after="0"/>
            <w:jc w:val="center"/>
          </w:pPr>
          <w:r>
            <w:rPr>
              <w:rFonts w:ascii="Times New Roman" w:cs="Times New Roman" w:eastAsia="Times New Roman" w:hAnsi="Times New Roman"/>
              <w:b/>
              <w:bCs/>
              <w:color w:val="E40139"/>
              <w:sz w:val="20"/>
              <w:szCs w:val="20"/>
            </w:rPr>
            <w:t xml:space="preserve">ENSTİTÜ MÜDÜRÜ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GT-001</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2026-06-09T10:31:23Z</dcterms:created>
  <dcterms:modified xsi:type="dcterms:W3CDTF">2026-06-09T10:31:23Z</dcterms:modified>
</cp:coreProperties>
</file>

<file path=docProps/custom.xml><?xml version="1.0" encoding="utf-8"?>
<Properties xmlns="http://schemas.openxmlformats.org/officeDocument/2006/custom-properties" xmlns:vt="http://schemas.openxmlformats.org/officeDocument/2006/docPropsVTypes"/>
</file>