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4A86063" w14:textId="77777777" w:rsidTr="00DD077F">
        <w:tc>
          <w:tcPr>
            <w:tcW w:w="9062" w:type="dxa"/>
          </w:tcPr>
          <w:p w14:paraId="122C9DA4" w14:textId="77777777" w:rsidR="004974B7" w:rsidRPr="00D8396F" w:rsidRDefault="00DA1952" w:rsidP="00065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BAŞLIK</w:t>
            </w:r>
          </w:p>
        </w:tc>
      </w:tr>
      <w:tr w:rsidR="004974B7" w14:paraId="797DEA07" w14:textId="77777777" w:rsidTr="00DD077F">
        <w:tc>
          <w:tcPr>
            <w:tcW w:w="9062" w:type="dxa"/>
          </w:tcPr>
          <w:p w14:paraId="5A869E90" w14:textId="42064286" w:rsidR="004974B7" w:rsidRPr="003355F8" w:rsidRDefault="00C33DE1" w:rsidP="00EE6004">
            <w:pPr>
              <w:jc w:val="center"/>
            </w:pPr>
            <w:r>
              <w:t>Meslek Yüksekokulumuz</w:t>
            </w:r>
            <w:r w:rsidR="00B52877" w:rsidRPr="00B52877">
              <w:t xml:space="preserve"> Öğrenci Kalite Kurulu Toplantısı</w:t>
            </w:r>
          </w:p>
        </w:tc>
      </w:tr>
    </w:tbl>
    <w:p w14:paraId="6E880813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6971362" w14:textId="77777777" w:rsidTr="00DD077F">
        <w:tc>
          <w:tcPr>
            <w:tcW w:w="9067" w:type="dxa"/>
            <w:gridSpan w:val="2"/>
          </w:tcPr>
          <w:p w14:paraId="73AAB2B7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7441E5DB" w14:textId="77777777" w:rsidTr="00DD077F">
        <w:tc>
          <w:tcPr>
            <w:tcW w:w="421" w:type="dxa"/>
          </w:tcPr>
          <w:p w14:paraId="1CCF8F04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1AE3C08" w14:textId="30EECD59" w:rsidR="004974B7" w:rsidRPr="0045181E" w:rsidRDefault="00B52877" w:rsidP="00065CF4">
            <w:pPr>
              <w:pStyle w:val="msobodytextindent"/>
              <w:rPr>
                <w:szCs w:val="24"/>
              </w:rPr>
            </w:pPr>
            <w:r w:rsidRPr="00B52877">
              <w:rPr>
                <w:sz w:val="18"/>
                <w:szCs w:val="18"/>
              </w:rPr>
              <w:t>Öğrenci Kalite Kurulu Yönergesi, Kurul Üyeleri Görev Yetki ve Tanımları Hakkında Bilgilendirme</w:t>
            </w:r>
          </w:p>
        </w:tc>
      </w:tr>
      <w:tr w:rsidR="004974B7" w:rsidRPr="0045181E" w14:paraId="676662AF" w14:textId="77777777" w:rsidTr="00DD077F">
        <w:tc>
          <w:tcPr>
            <w:tcW w:w="421" w:type="dxa"/>
          </w:tcPr>
          <w:p w14:paraId="1F1BF26E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E3020C8" w14:textId="2EFA357E" w:rsidR="004974B7" w:rsidRPr="0045181E" w:rsidRDefault="00B52877" w:rsidP="00065CF4">
            <w:pPr>
              <w:pStyle w:val="msobodytextindent"/>
              <w:rPr>
                <w:szCs w:val="24"/>
              </w:rPr>
            </w:pPr>
            <w:r w:rsidRPr="00B52877">
              <w:rPr>
                <w:sz w:val="18"/>
                <w:szCs w:val="18"/>
              </w:rPr>
              <w:t>Kalite, Akreditasyon ve YÖKAK Süreçleri ve Öğrencilerin Kalite Süreçlerine Katılımının Önemine Dair İlgili Bilgilendirme</w:t>
            </w:r>
          </w:p>
        </w:tc>
      </w:tr>
      <w:tr w:rsidR="00CF12E2" w:rsidRPr="0045181E" w14:paraId="0387D17E" w14:textId="77777777" w:rsidTr="00DD077F">
        <w:tc>
          <w:tcPr>
            <w:tcW w:w="421" w:type="dxa"/>
          </w:tcPr>
          <w:p w14:paraId="1917F79C" w14:textId="77777777" w:rsidR="00CF12E2" w:rsidRPr="0045181E" w:rsidRDefault="00CF12E2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782E494" w14:textId="4E07175D" w:rsidR="00CF12E2" w:rsidRDefault="00CF12E2" w:rsidP="00065CF4">
            <w:pPr>
              <w:pStyle w:val="msobodytextind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 Yüksekokulu </w:t>
            </w:r>
            <w:r w:rsidR="00B52877" w:rsidRPr="00B52877">
              <w:rPr>
                <w:sz w:val="18"/>
                <w:szCs w:val="18"/>
              </w:rPr>
              <w:t>Öğrencilerine Yönelik Kalite Bilgilendirme Söyleşisinin Yapılması</w:t>
            </w:r>
          </w:p>
        </w:tc>
      </w:tr>
      <w:tr w:rsidR="00B52877" w:rsidRPr="0045181E" w14:paraId="13CD5756" w14:textId="77777777" w:rsidTr="00DD077F">
        <w:tc>
          <w:tcPr>
            <w:tcW w:w="421" w:type="dxa"/>
          </w:tcPr>
          <w:p w14:paraId="1FB29D10" w14:textId="77777777" w:rsidR="00B52877" w:rsidRPr="0045181E" w:rsidRDefault="00B5287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2403210" w14:textId="637A145F" w:rsidR="00B52877" w:rsidRDefault="00B52877" w:rsidP="00065CF4">
            <w:pPr>
              <w:pStyle w:val="msobodytextind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bazında</w:t>
            </w:r>
            <w:r w:rsidRPr="00B52877">
              <w:rPr>
                <w:sz w:val="18"/>
                <w:szCs w:val="18"/>
              </w:rPr>
              <w:t xml:space="preserve"> Tespit Edilen Aksaklıkların Sebeplerine Dair Fikir Alışverişi</w:t>
            </w:r>
          </w:p>
        </w:tc>
      </w:tr>
    </w:tbl>
    <w:p w14:paraId="5DE4BF18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7F67954B" w14:textId="77777777" w:rsidTr="00065CF4">
        <w:tc>
          <w:tcPr>
            <w:tcW w:w="10194" w:type="dxa"/>
          </w:tcPr>
          <w:p w14:paraId="2B83EEA9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751D815B" w14:textId="77777777" w:rsidTr="00065CF4">
        <w:trPr>
          <w:trHeight w:val="4064"/>
        </w:trPr>
        <w:tc>
          <w:tcPr>
            <w:tcW w:w="10194" w:type="dxa"/>
          </w:tcPr>
          <w:p w14:paraId="43D75E86" w14:textId="1B58CE7E" w:rsidR="004974B7" w:rsidRDefault="00DA195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A1952">
              <w:rPr>
                <w:rFonts w:eastAsia="Calibri"/>
                <w:lang w:eastAsia="en-US"/>
              </w:rPr>
              <w:t xml:space="preserve">Meslek Yüksekokulu Birim Kalite Komisyonu Toplantısı </w:t>
            </w:r>
            <w:r>
              <w:rPr>
                <w:rFonts w:eastAsia="Calibri"/>
                <w:lang w:eastAsia="en-US"/>
              </w:rPr>
              <w:t>03.11</w:t>
            </w:r>
            <w:r w:rsidRPr="00DA1952">
              <w:rPr>
                <w:rFonts w:eastAsia="Calibri"/>
                <w:lang w:eastAsia="en-US"/>
              </w:rPr>
              <w:t xml:space="preserve">.2023 </w:t>
            </w:r>
            <w:r w:rsidR="00EE6004">
              <w:rPr>
                <w:rFonts w:eastAsia="Calibri"/>
                <w:lang w:eastAsia="en-US"/>
              </w:rPr>
              <w:t>cuma</w:t>
            </w:r>
            <w:r w:rsidRPr="00DA1952">
              <w:rPr>
                <w:rFonts w:eastAsia="Calibri"/>
                <w:lang w:eastAsia="en-US"/>
              </w:rPr>
              <w:t xml:space="preserve"> günü saat: </w:t>
            </w:r>
            <w:r>
              <w:rPr>
                <w:rFonts w:eastAsia="Calibri"/>
                <w:lang w:eastAsia="en-US"/>
              </w:rPr>
              <w:t>1</w:t>
            </w:r>
            <w:r w:rsidR="00123EE9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:0</w:t>
            </w:r>
            <w:r w:rsidRPr="00DA1952">
              <w:rPr>
                <w:rFonts w:eastAsia="Calibri"/>
                <w:lang w:eastAsia="en-US"/>
              </w:rPr>
              <w:t xml:space="preserve">0’da </w:t>
            </w:r>
            <w:r w:rsidR="00123EE9">
              <w:rPr>
                <w:rFonts w:eastAsia="Calibri"/>
                <w:lang w:eastAsia="en-US"/>
              </w:rPr>
              <w:t>Müdürlük makamında</w:t>
            </w:r>
            <w:r w:rsidRPr="00DA1952">
              <w:rPr>
                <w:rFonts w:eastAsia="Calibri"/>
                <w:lang w:eastAsia="en-US"/>
              </w:rPr>
              <w:t xml:space="preserve"> </w:t>
            </w:r>
            <w:r w:rsidR="0091281A">
              <w:rPr>
                <w:rFonts w:eastAsia="Calibri"/>
                <w:lang w:eastAsia="en-US"/>
              </w:rPr>
              <w:t xml:space="preserve">Birim Kalite </w:t>
            </w:r>
            <w:r w:rsidRPr="00DA1952">
              <w:rPr>
                <w:rFonts w:eastAsia="Calibri"/>
                <w:lang w:eastAsia="en-US"/>
              </w:rPr>
              <w:t>Komisyon Baş</w:t>
            </w:r>
            <w:r>
              <w:rPr>
                <w:rFonts w:eastAsia="Calibri"/>
                <w:lang w:eastAsia="en-US"/>
              </w:rPr>
              <w:t xml:space="preserve">kanı Öğr. Gör. Kazım KUMAŞ, </w:t>
            </w:r>
            <w:r w:rsidRPr="00DA1952">
              <w:rPr>
                <w:rFonts w:eastAsia="Calibri"/>
                <w:lang w:eastAsia="en-US"/>
              </w:rPr>
              <w:t>Üye</w:t>
            </w:r>
            <w:r w:rsidR="00123EE9">
              <w:rPr>
                <w:rFonts w:eastAsia="Calibri"/>
                <w:lang w:eastAsia="en-US"/>
              </w:rPr>
              <w:t xml:space="preserve"> </w:t>
            </w:r>
            <w:r w:rsidRPr="00DA1952">
              <w:rPr>
                <w:rFonts w:eastAsia="Calibri"/>
                <w:lang w:eastAsia="en-US"/>
              </w:rPr>
              <w:t>Meslek Yüksekokul Sekreteri Mehmet İNCE</w:t>
            </w:r>
            <w:r w:rsidR="00123EE9">
              <w:rPr>
                <w:rFonts w:eastAsia="Calibri"/>
                <w:lang w:eastAsia="en-US"/>
              </w:rPr>
              <w:t xml:space="preserve"> ve Birim öğrenci kalite komisyonu öğrencilerimizi</w:t>
            </w:r>
            <w:r w:rsidR="00304F3B">
              <w:rPr>
                <w:rFonts w:eastAsia="Calibri"/>
                <w:lang w:eastAsia="en-US"/>
              </w:rPr>
              <w:t>n katılımıyla toplanmıştır.</w:t>
            </w:r>
          </w:p>
          <w:p w14:paraId="139F33F5" w14:textId="19CBA855" w:rsidR="00304F3B" w:rsidRPr="00B60F75" w:rsidRDefault="00304F3B" w:rsidP="00B60F75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60F75">
              <w:rPr>
                <w:rFonts w:eastAsia="Calibri"/>
                <w:b/>
                <w:bCs/>
                <w:lang w:eastAsia="en-US"/>
              </w:rPr>
              <w:t>ALINAN KARARLAR</w:t>
            </w:r>
          </w:p>
          <w:p w14:paraId="5172F9FB" w14:textId="2CCE3E65" w:rsidR="00304F3B" w:rsidRDefault="00304F3B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1.) Meslek Yüksekokulumuz </w:t>
            </w:r>
            <w:r w:rsidRPr="00304F3B">
              <w:rPr>
                <w:rFonts w:eastAsia="Calibri"/>
                <w:lang w:eastAsia="en-US"/>
              </w:rPr>
              <w:t xml:space="preserve">Öğrenci Kalite Kurulu Yönergesi, Kurul Üyeleri Görev Yetki ve Tanımları Hakkında Bilgilendirme yapılarak Öğrenci Kalite Kurulu’nun ve Birim Kalite Komisyonu Öğrenci Temsilcilerinin yürütülecek çalışmalarda koordineli bir biçimde yer almasına; </w:t>
            </w:r>
          </w:p>
          <w:p w14:paraId="0F42B3C4" w14:textId="77777777" w:rsidR="00304F3B" w:rsidRDefault="00304F3B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</w:p>
          <w:p w14:paraId="005E85D7" w14:textId="1B652390" w:rsidR="00304F3B" w:rsidRDefault="00DE1746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2.)</w:t>
            </w:r>
            <w:r w:rsidRPr="00304F3B">
              <w:rPr>
                <w:rFonts w:eastAsia="Calibri"/>
                <w:lang w:eastAsia="en-US"/>
              </w:rPr>
              <w:t xml:space="preserve"> Üniversitemizin</w:t>
            </w:r>
            <w:r w:rsidR="00304F3B" w:rsidRPr="00304F3B">
              <w:rPr>
                <w:rFonts w:eastAsia="Calibri"/>
                <w:lang w:eastAsia="en-US"/>
              </w:rPr>
              <w:t xml:space="preserve"> dahil olduğu YÖKAK Kurumsal Akreditasyon sürecine dair bilgilendirme yapılarak </w:t>
            </w:r>
            <w:r w:rsidR="00D0263C">
              <w:rPr>
                <w:rFonts w:eastAsia="Calibri"/>
                <w:lang w:eastAsia="en-US"/>
              </w:rPr>
              <w:t xml:space="preserve">meslek yüksekokulu </w:t>
            </w:r>
            <w:r w:rsidR="00304F3B" w:rsidRPr="00304F3B">
              <w:rPr>
                <w:rFonts w:eastAsia="Calibri"/>
                <w:lang w:eastAsia="en-US"/>
              </w:rPr>
              <w:t xml:space="preserve">bazında yapılacak çalışmalara dair planlamaların yapılmasına; </w:t>
            </w:r>
          </w:p>
          <w:p w14:paraId="74AF3B6D" w14:textId="77777777" w:rsidR="00304F3B" w:rsidRDefault="00304F3B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</w:p>
          <w:p w14:paraId="10E3A0E9" w14:textId="2EFB94AE" w:rsidR="00304F3B" w:rsidRDefault="00304F3B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3.)</w:t>
            </w:r>
            <w:r w:rsidRPr="00304F3B">
              <w:rPr>
                <w:rFonts w:eastAsia="Calibri"/>
                <w:lang w:eastAsia="en-US"/>
              </w:rPr>
              <w:t xml:space="preserve"> Akreditasyon süreci kapsamında öğrencileri</w:t>
            </w:r>
            <w:r w:rsidR="00B60F75">
              <w:rPr>
                <w:rFonts w:eastAsia="Calibri"/>
                <w:lang w:eastAsia="en-US"/>
              </w:rPr>
              <w:t>mize</w:t>
            </w:r>
            <w:r w:rsidRPr="00304F3B">
              <w:rPr>
                <w:rFonts w:eastAsia="Calibri"/>
                <w:lang w:eastAsia="en-US"/>
              </w:rPr>
              <w:t xml:space="preserve"> yönelik kalite bilgilendirme söyleşisinin planlanmasına, </w:t>
            </w:r>
          </w:p>
          <w:p w14:paraId="3D11F847" w14:textId="77777777" w:rsidR="00304F3B" w:rsidRDefault="00304F3B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</w:p>
          <w:p w14:paraId="1487104F" w14:textId="702BAD0F" w:rsidR="00B60F75" w:rsidRDefault="00B60F75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4.) Program bazında</w:t>
            </w:r>
            <w:r w:rsidR="00304F3B" w:rsidRPr="00304F3B">
              <w:rPr>
                <w:rFonts w:eastAsia="Calibri"/>
                <w:lang w:eastAsia="en-US"/>
              </w:rPr>
              <w:t xml:space="preserve"> ilgili taleplerin değerlendirilerek ihtiyaçlara yönelik </w:t>
            </w:r>
            <w:r w:rsidRPr="00304F3B">
              <w:rPr>
                <w:rFonts w:eastAsia="Calibri"/>
                <w:lang w:eastAsia="en-US"/>
              </w:rPr>
              <w:t xml:space="preserve">düzenlemelerin </w:t>
            </w:r>
            <w:r>
              <w:rPr>
                <w:rFonts w:eastAsia="Calibri"/>
                <w:lang w:eastAsia="en-US"/>
              </w:rPr>
              <w:t>Meslek Yüksekokul Müdürlüğüne iletilmesine,</w:t>
            </w:r>
          </w:p>
          <w:p w14:paraId="7417CA8B" w14:textId="77777777" w:rsidR="00B60F75" w:rsidRDefault="00B60F75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</w:p>
          <w:p w14:paraId="680C8F55" w14:textId="035F24EA" w:rsidR="00435646" w:rsidRPr="00435646" w:rsidRDefault="00304F3B" w:rsidP="00304F3B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  <w:r w:rsidRPr="00304F3B">
              <w:rPr>
                <w:rFonts w:eastAsia="Calibri"/>
                <w:lang w:eastAsia="en-US"/>
              </w:rPr>
              <w:t xml:space="preserve">oy birliği ile karar verilmiştir. </w:t>
            </w:r>
          </w:p>
          <w:p w14:paraId="77DF9142" w14:textId="77777777" w:rsidR="00CF12E2" w:rsidRDefault="00CF12E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96C71A1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0502243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D3F3DBB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E2FFD28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20FD9A6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59AF2AD2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00AA417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pPr w:leftFromText="141" w:rightFromText="141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1952" w:rsidRPr="0045181E" w14:paraId="47B4527F" w14:textId="77777777" w:rsidTr="00EE6004">
        <w:trPr>
          <w:trHeight w:val="271"/>
        </w:trPr>
        <w:tc>
          <w:tcPr>
            <w:tcW w:w="9031" w:type="dxa"/>
            <w:vAlign w:val="center"/>
          </w:tcPr>
          <w:p w14:paraId="2345CC1E" w14:textId="77777777" w:rsidR="00DA1952" w:rsidRPr="0045181E" w:rsidRDefault="00DA1952" w:rsidP="00DA1952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DA1952" w14:paraId="5261E651" w14:textId="77777777" w:rsidTr="00EE6004">
        <w:trPr>
          <w:trHeight w:val="5383"/>
        </w:trPr>
        <w:tc>
          <w:tcPr>
            <w:tcW w:w="9031" w:type="dxa"/>
          </w:tcPr>
          <w:p w14:paraId="2BCF7FAD" w14:textId="6C6C1386" w:rsidR="00DA1952" w:rsidRDefault="00C33DE1" w:rsidP="00DA1952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0A18CD" wp14:editId="48B6DD5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5762625" cy="3362325"/>
                  <wp:effectExtent l="0" t="0" r="9525" b="9525"/>
                  <wp:wrapSquare wrapText="bothSides"/>
                  <wp:docPr id="204010140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E4A10C" w14:textId="77777777" w:rsidR="00CD2877" w:rsidRDefault="00CD2877" w:rsidP="00CD2877">
      <w:pPr>
        <w:pStyle w:val="msobodytextindent"/>
        <w:jc w:val="center"/>
        <w:rPr>
          <w:b/>
          <w:bCs/>
          <w:szCs w:val="24"/>
        </w:rPr>
      </w:pPr>
      <w:r w:rsidRPr="006A7962">
        <w:rPr>
          <w:b/>
          <w:bCs/>
          <w:szCs w:val="24"/>
        </w:rPr>
        <w:t>TOPLANTI KATILIM TUTANAĞI</w:t>
      </w:r>
    </w:p>
    <w:p w14:paraId="06032E11" w14:textId="77777777" w:rsidR="00CD2877" w:rsidRDefault="00CD2877" w:rsidP="00CD2877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2877" w14:paraId="2CFF3100" w14:textId="77777777" w:rsidTr="007C2124">
        <w:tc>
          <w:tcPr>
            <w:tcW w:w="4531" w:type="dxa"/>
          </w:tcPr>
          <w:p w14:paraId="430AFA72" w14:textId="77777777" w:rsidR="00CD2877" w:rsidRPr="00EE6004" w:rsidRDefault="00CD2877" w:rsidP="007C2124">
            <w:pPr>
              <w:jc w:val="center"/>
              <w:rPr>
                <w:b/>
                <w:bCs/>
                <w:sz w:val="22"/>
                <w:szCs w:val="22"/>
              </w:rPr>
            </w:pPr>
            <w:r w:rsidRPr="00EE6004">
              <w:rPr>
                <w:b/>
                <w:bCs/>
                <w:sz w:val="22"/>
                <w:szCs w:val="22"/>
              </w:rPr>
              <w:t>KATILIMCI</w:t>
            </w:r>
          </w:p>
        </w:tc>
        <w:tc>
          <w:tcPr>
            <w:tcW w:w="4531" w:type="dxa"/>
          </w:tcPr>
          <w:p w14:paraId="1736D111" w14:textId="77777777" w:rsidR="00CD2877" w:rsidRPr="00EE6004" w:rsidRDefault="00CD2877" w:rsidP="007C2124">
            <w:pPr>
              <w:jc w:val="center"/>
              <w:rPr>
                <w:b/>
                <w:bCs/>
                <w:sz w:val="22"/>
                <w:szCs w:val="22"/>
              </w:rPr>
            </w:pPr>
            <w:r w:rsidRPr="00EE6004">
              <w:rPr>
                <w:b/>
                <w:bCs/>
                <w:sz w:val="22"/>
                <w:szCs w:val="22"/>
              </w:rPr>
              <w:t>İMZA</w:t>
            </w:r>
          </w:p>
        </w:tc>
      </w:tr>
      <w:tr w:rsidR="00CD2877" w14:paraId="72FABE9F" w14:textId="77777777" w:rsidTr="007C2124">
        <w:tc>
          <w:tcPr>
            <w:tcW w:w="4531" w:type="dxa"/>
          </w:tcPr>
          <w:p w14:paraId="55078CD7" w14:textId="77777777" w:rsidR="00CD2877" w:rsidRPr="00EE6004" w:rsidRDefault="00CD2877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Kazım KUMAŞ</w:t>
            </w:r>
          </w:p>
        </w:tc>
        <w:tc>
          <w:tcPr>
            <w:tcW w:w="4531" w:type="dxa"/>
          </w:tcPr>
          <w:p w14:paraId="1DB2E4A8" w14:textId="77777777" w:rsidR="00CD2877" w:rsidRPr="00EE6004" w:rsidRDefault="00CD2877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D2877" w14:paraId="0E7F7D63" w14:textId="77777777" w:rsidTr="007C2124">
        <w:tc>
          <w:tcPr>
            <w:tcW w:w="4531" w:type="dxa"/>
          </w:tcPr>
          <w:p w14:paraId="186FBF71" w14:textId="1C7BE8F0" w:rsidR="00CD2877" w:rsidRPr="00EE6004" w:rsidRDefault="00B60F75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Mehmet İNCE</w:t>
            </w:r>
          </w:p>
        </w:tc>
        <w:tc>
          <w:tcPr>
            <w:tcW w:w="4531" w:type="dxa"/>
          </w:tcPr>
          <w:p w14:paraId="12101843" w14:textId="77777777" w:rsidR="00CD2877" w:rsidRPr="00EE6004" w:rsidRDefault="00CD2877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D2877" w14:paraId="67147529" w14:textId="77777777" w:rsidTr="007C2124">
        <w:tc>
          <w:tcPr>
            <w:tcW w:w="4531" w:type="dxa"/>
          </w:tcPr>
          <w:p w14:paraId="4BF9F789" w14:textId="04852869" w:rsidR="00CD2877" w:rsidRPr="00EE6004" w:rsidRDefault="00B60F75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Ali KOLA</w:t>
            </w:r>
          </w:p>
        </w:tc>
        <w:tc>
          <w:tcPr>
            <w:tcW w:w="4531" w:type="dxa"/>
          </w:tcPr>
          <w:p w14:paraId="4F9A21EE" w14:textId="77777777" w:rsidR="00CD2877" w:rsidRPr="00EE6004" w:rsidRDefault="00CD2877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3CB29D90" w14:textId="77777777" w:rsidTr="007C2124">
        <w:tc>
          <w:tcPr>
            <w:tcW w:w="4531" w:type="dxa"/>
          </w:tcPr>
          <w:p w14:paraId="0929D8D0" w14:textId="45A74A06" w:rsidR="00C33DE1" w:rsidRPr="00EE6004" w:rsidRDefault="00C33DE1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Mehmet KAYA</w:t>
            </w:r>
          </w:p>
        </w:tc>
        <w:tc>
          <w:tcPr>
            <w:tcW w:w="4531" w:type="dxa"/>
          </w:tcPr>
          <w:p w14:paraId="256F5F95" w14:textId="790C8F9E" w:rsidR="00C33DE1" w:rsidRPr="00EE6004" w:rsidRDefault="00C33DE1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D2877" w14:paraId="76C42941" w14:textId="77777777" w:rsidTr="007C2124">
        <w:tc>
          <w:tcPr>
            <w:tcW w:w="4531" w:type="dxa"/>
          </w:tcPr>
          <w:p w14:paraId="16DF8D99" w14:textId="01551C80" w:rsidR="00CD2877" w:rsidRPr="00EE6004" w:rsidRDefault="00B60F75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Ece BOZKURT</w:t>
            </w:r>
          </w:p>
        </w:tc>
        <w:tc>
          <w:tcPr>
            <w:tcW w:w="4531" w:type="dxa"/>
          </w:tcPr>
          <w:p w14:paraId="1947E90C" w14:textId="77777777" w:rsidR="00CD2877" w:rsidRPr="00EE6004" w:rsidRDefault="00CD2877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D2877" w14:paraId="0BC47F9E" w14:textId="77777777" w:rsidTr="007C2124">
        <w:tc>
          <w:tcPr>
            <w:tcW w:w="4531" w:type="dxa"/>
          </w:tcPr>
          <w:p w14:paraId="5E6F8FC8" w14:textId="4322EFB1" w:rsidR="00CD2877" w:rsidRPr="00EE6004" w:rsidRDefault="00B60F75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Beyzanur Başak BOZKURT</w:t>
            </w:r>
          </w:p>
        </w:tc>
        <w:tc>
          <w:tcPr>
            <w:tcW w:w="4531" w:type="dxa"/>
          </w:tcPr>
          <w:p w14:paraId="78EBDE85" w14:textId="77777777" w:rsidR="00CD2877" w:rsidRPr="00EE6004" w:rsidRDefault="00CD2877" w:rsidP="007C2124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327FA1A1" w14:textId="77777777" w:rsidTr="007C2124">
        <w:tc>
          <w:tcPr>
            <w:tcW w:w="4531" w:type="dxa"/>
          </w:tcPr>
          <w:p w14:paraId="0C608813" w14:textId="392AE773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Melisa AKCAY</w:t>
            </w:r>
          </w:p>
        </w:tc>
        <w:tc>
          <w:tcPr>
            <w:tcW w:w="4531" w:type="dxa"/>
          </w:tcPr>
          <w:p w14:paraId="6E50F2CD" w14:textId="413F1C4E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7A739807" w14:textId="77777777" w:rsidTr="007C2124">
        <w:tc>
          <w:tcPr>
            <w:tcW w:w="4531" w:type="dxa"/>
          </w:tcPr>
          <w:p w14:paraId="65685A67" w14:textId="3DF087BB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Serkan ARIKAN</w:t>
            </w:r>
          </w:p>
        </w:tc>
        <w:tc>
          <w:tcPr>
            <w:tcW w:w="4531" w:type="dxa"/>
          </w:tcPr>
          <w:p w14:paraId="6F61151B" w14:textId="4FBDD67B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29E485A6" w14:textId="77777777" w:rsidTr="007C2124">
        <w:tc>
          <w:tcPr>
            <w:tcW w:w="4531" w:type="dxa"/>
          </w:tcPr>
          <w:p w14:paraId="3F9C420C" w14:textId="187B8CF2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Ayşe İLTAŞ</w:t>
            </w:r>
          </w:p>
        </w:tc>
        <w:tc>
          <w:tcPr>
            <w:tcW w:w="4531" w:type="dxa"/>
          </w:tcPr>
          <w:p w14:paraId="689EA9C9" w14:textId="09BCF763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EE6004" w14:paraId="440EA57F" w14:textId="77777777" w:rsidTr="007C2124">
        <w:tc>
          <w:tcPr>
            <w:tcW w:w="4531" w:type="dxa"/>
          </w:tcPr>
          <w:p w14:paraId="34DC885F" w14:textId="0547DE00" w:rsidR="00EE6004" w:rsidRPr="00EE6004" w:rsidRDefault="00EE6004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Türkan GÜNASLAN</w:t>
            </w:r>
          </w:p>
        </w:tc>
        <w:tc>
          <w:tcPr>
            <w:tcW w:w="4531" w:type="dxa"/>
          </w:tcPr>
          <w:p w14:paraId="0B6886F9" w14:textId="1AFC6334" w:rsidR="00EE6004" w:rsidRPr="00EE6004" w:rsidRDefault="00EE6004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14954C92" w14:textId="77777777" w:rsidTr="007C2124">
        <w:tc>
          <w:tcPr>
            <w:tcW w:w="4531" w:type="dxa"/>
          </w:tcPr>
          <w:p w14:paraId="3EE7EDEC" w14:textId="221DD18E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Semanur DOĞRU</w:t>
            </w:r>
          </w:p>
        </w:tc>
        <w:tc>
          <w:tcPr>
            <w:tcW w:w="4531" w:type="dxa"/>
          </w:tcPr>
          <w:p w14:paraId="629F4E8C" w14:textId="7AC039A2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2EB984BF" w14:textId="77777777" w:rsidTr="007C2124">
        <w:tc>
          <w:tcPr>
            <w:tcW w:w="4531" w:type="dxa"/>
          </w:tcPr>
          <w:p w14:paraId="3EA72C3F" w14:textId="3CBBDB39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Fatmanur GERENKAYA</w:t>
            </w:r>
          </w:p>
        </w:tc>
        <w:tc>
          <w:tcPr>
            <w:tcW w:w="4531" w:type="dxa"/>
          </w:tcPr>
          <w:p w14:paraId="2E5930FF" w14:textId="528CF22D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237FFA80" w14:textId="77777777" w:rsidTr="007C2124">
        <w:tc>
          <w:tcPr>
            <w:tcW w:w="4531" w:type="dxa"/>
          </w:tcPr>
          <w:p w14:paraId="13F3C736" w14:textId="76EB459A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Aybars YANAR</w:t>
            </w:r>
          </w:p>
        </w:tc>
        <w:tc>
          <w:tcPr>
            <w:tcW w:w="4531" w:type="dxa"/>
          </w:tcPr>
          <w:p w14:paraId="0A2E0B9B" w14:textId="04338DCE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67659AF7" w14:textId="77777777" w:rsidTr="007C2124">
        <w:tc>
          <w:tcPr>
            <w:tcW w:w="4531" w:type="dxa"/>
          </w:tcPr>
          <w:p w14:paraId="69E238A1" w14:textId="241608D2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Mehmet PALA</w:t>
            </w:r>
          </w:p>
        </w:tc>
        <w:tc>
          <w:tcPr>
            <w:tcW w:w="4531" w:type="dxa"/>
          </w:tcPr>
          <w:p w14:paraId="26A37253" w14:textId="48D3C910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3F2E0DD8" w14:textId="77777777" w:rsidTr="007C2124">
        <w:tc>
          <w:tcPr>
            <w:tcW w:w="4531" w:type="dxa"/>
          </w:tcPr>
          <w:p w14:paraId="47465295" w14:textId="3F2A94FD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İrem ÖZİNAN</w:t>
            </w:r>
          </w:p>
        </w:tc>
        <w:tc>
          <w:tcPr>
            <w:tcW w:w="4531" w:type="dxa"/>
          </w:tcPr>
          <w:p w14:paraId="6FDAFD23" w14:textId="7FD5519C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C33DE1" w14:paraId="35202D5A" w14:textId="77777777" w:rsidTr="007C2124">
        <w:tc>
          <w:tcPr>
            <w:tcW w:w="4531" w:type="dxa"/>
          </w:tcPr>
          <w:p w14:paraId="6A77238E" w14:textId="5B7C22AE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Batuhan TOPDEMİR</w:t>
            </w:r>
          </w:p>
        </w:tc>
        <w:tc>
          <w:tcPr>
            <w:tcW w:w="4531" w:type="dxa"/>
          </w:tcPr>
          <w:p w14:paraId="779BF558" w14:textId="71EE8AF2" w:rsidR="00C33DE1" w:rsidRPr="00EE6004" w:rsidRDefault="00C33DE1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KATILDI</w:t>
            </w:r>
          </w:p>
        </w:tc>
      </w:tr>
      <w:tr w:rsidR="00EE6004" w14:paraId="29AF22F3" w14:textId="77777777" w:rsidTr="007C2124">
        <w:tc>
          <w:tcPr>
            <w:tcW w:w="4531" w:type="dxa"/>
          </w:tcPr>
          <w:p w14:paraId="3A6D93D9" w14:textId="3F5E1A79" w:rsidR="00EE6004" w:rsidRPr="00EE6004" w:rsidRDefault="00EE6004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Kandemir KARTOPU</w:t>
            </w:r>
          </w:p>
        </w:tc>
        <w:tc>
          <w:tcPr>
            <w:tcW w:w="4531" w:type="dxa"/>
          </w:tcPr>
          <w:p w14:paraId="18CDC945" w14:textId="4D439C97" w:rsidR="00EE6004" w:rsidRPr="00EE6004" w:rsidRDefault="00430CE5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KATILMADI</w:t>
            </w:r>
          </w:p>
        </w:tc>
      </w:tr>
      <w:tr w:rsidR="00EE6004" w14:paraId="40F70592" w14:textId="77777777" w:rsidTr="007C2124">
        <w:tc>
          <w:tcPr>
            <w:tcW w:w="4531" w:type="dxa"/>
          </w:tcPr>
          <w:p w14:paraId="1714D2EA" w14:textId="44E329CF" w:rsidR="00EE6004" w:rsidRPr="00EE6004" w:rsidRDefault="00EE6004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Ayşenur KOYUNCU</w:t>
            </w:r>
          </w:p>
        </w:tc>
        <w:tc>
          <w:tcPr>
            <w:tcW w:w="4531" w:type="dxa"/>
          </w:tcPr>
          <w:p w14:paraId="14EC1BE6" w14:textId="4CD7C24D" w:rsidR="00EE6004" w:rsidRPr="00EE6004" w:rsidRDefault="00EE6004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KATILMADI</w:t>
            </w:r>
          </w:p>
        </w:tc>
      </w:tr>
      <w:tr w:rsidR="00430CE5" w14:paraId="776DCE0A" w14:textId="77777777" w:rsidTr="007C2124">
        <w:tc>
          <w:tcPr>
            <w:tcW w:w="4531" w:type="dxa"/>
          </w:tcPr>
          <w:p w14:paraId="2F286A08" w14:textId="031C98AA" w:rsidR="00430CE5" w:rsidRPr="00EE6004" w:rsidRDefault="00430CE5" w:rsidP="00C3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Onur YILMAZ</w:t>
            </w:r>
          </w:p>
        </w:tc>
        <w:tc>
          <w:tcPr>
            <w:tcW w:w="4531" w:type="dxa"/>
          </w:tcPr>
          <w:p w14:paraId="3C788AB3" w14:textId="097C7553" w:rsidR="00430CE5" w:rsidRPr="00EE6004" w:rsidRDefault="00430CE5" w:rsidP="00C33DE1">
            <w:pPr>
              <w:rPr>
                <w:sz w:val="22"/>
                <w:szCs w:val="22"/>
              </w:rPr>
            </w:pPr>
            <w:r w:rsidRPr="00EE6004">
              <w:rPr>
                <w:sz w:val="22"/>
                <w:szCs w:val="22"/>
              </w:rPr>
              <w:t>KATILMADI</w:t>
            </w:r>
          </w:p>
        </w:tc>
      </w:tr>
    </w:tbl>
    <w:p w14:paraId="2A03E331" w14:textId="77777777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86C5" w14:textId="77777777" w:rsidR="00370AAD" w:rsidRDefault="00370AAD" w:rsidP="004974B7">
      <w:r>
        <w:separator/>
      </w:r>
    </w:p>
  </w:endnote>
  <w:endnote w:type="continuationSeparator" w:id="0">
    <w:p w14:paraId="7CD08D24" w14:textId="77777777" w:rsidR="00370AAD" w:rsidRDefault="00370AAD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484D827B" w14:textId="44D5BA3E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48">
          <w:rPr>
            <w:noProof/>
          </w:rPr>
          <w:t>2</w:t>
        </w:r>
        <w:r>
          <w:fldChar w:fldCharType="end"/>
        </w:r>
      </w:p>
    </w:sdtContent>
  </w:sdt>
  <w:p w14:paraId="60938B23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C8BF" w14:textId="77777777" w:rsidR="00370AAD" w:rsidRDefault="00370AAD" w:rsidP="004974B7">
      <w:r>
        <w:separator/>
      </w:r>
    </w:p>
  </w:footnote>
  <w:footnote w:type="continuationSeparator" w:id="0">
    <w:p w14:paraId="35ED30F2" w14:textId="77777777" w:rsidR="00370AAD" w:rsidRDefault="00370AAD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31"/>
      <w:gridCol w:w="1956"/>
      <w:gridCol w:w="1619"/>
    </w:tblGrid>
    <w:tr w:rsidR="005642FB" w14:paraId="774A7E7E" w14:textId="77777777" w:rsidTr="00F30B17">
      <w:tc>
        <w:tcPr>
          <w:tcW w:w="1413" w:type="dxa"/>
          <w:vMerge w:val="restart"/>
          <w:vAlign w:val="center"/>
        </w:tcPr>
        <w:p w14:paraId="51421B50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EC17F89" wp14:editId="70468787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701EB0FD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6478CD73" w14:textId="77777777" w:rsidR="00DA1952" w:rsidRDefault="00DA1952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EMİN GÜLMEZ TEKNİK BİLİMLER MESLEK YÜKSEKOKULU </w:t>
          </w:r>
          <w:r w:rsidRPr="004272E5">
            <w:rPr>
              <w:b/>
              <w:sz w:val="22"/>
            </w:rPr>
            <w:t xml:space="preserve"> </w:t>
          </w:r>
        </w:p>
        <w:p w14:paraId="096E9237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71EC0ED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080307AF" w14:textId="77777777" w:rsidR="005642FB" w:rsidRPr="004272E5" w:rsidRDefault="00DA195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</w:tr>
    <w:tr w:rsidR="005642FB" w14:paraId="23ED88E4" w14:textId="77777777" w:rsidTr="00F30B17">
      <w:tc>
        <w:tcPr>
          <w:tcW w:w="1413" w:type="dxa"/>
          <w:vMerge/>
          <w:vAlign w:val="center"/>
        </w:tcPr>
        <w:p w14:paraId="7FE39145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848FAA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02C5AD5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7498C5EA" w14:textId="4235DDA4" w:rsidR="005642FB" w:rsidRPr="004272E5" w:rsidRDefault="00DA195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</w:t>
          </w:r>
          <w:r w:rsidR="00123EE9">
            <w:rPr>
              <w:sz w:val="22"/>
            </w:rPr>
            <w:t>2</w:t>
          </w:r>
          <w:r>
            <w:rPr>
              <w:sz w:val="22"/>
            </w:rPr>
            <w:t>.11.2023</w:t>
          </w:r>
        </w:p>
      </w:tc>
    </w:tr>
    <w:tr w:rsidR="005642FB" w14:paraId="760F98C5" w14:textId="77777777" w:rsidTr="00F30B17">
      <w:tc>
        <w:tcPr>
          <w:tcW w:w="1413" w:type="dxa"/>
          <w:vMerge/>
          <w:vAlign w:val="center"/>
        </w:tcPr>
        <w:p w14:paraId="6AA9460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AEF708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EBCAE8E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37814A63" w14:textId="64EEB4A8" w:rsidR="00430CE5" w:rsidRPr="004272E5" w:rsidRDefault="00DA1952" w:rsidP="00430CE5">
          <w:pPr>
            <w:pStyle w:val="stBilgi"/>
            <w:jc w:val="center"/>
            <w:rPr>
              <w:sz w:val="22"/>
            </w:rPr>
          </w:pPr>
          <w:r w:rsidRPr="00DA1952">
            <w:rPr>
              <w:sz w:val="22"/>
            </w:rPr>
            <w:t>Müdür</w:t>
          </w:r>
          <w:r w:rsidR="00430CE5">
            <w:rPr>
              <w:sz w:val="22"/>
            </w:rPr>
            <w:t>lük Makamı</w:t>
          </w:r>
        </w:p>
      </w:tc>
    </w:tr>
    <w:tr w:rsidR="005642FB" w14:paraId="514FD737" w14:textId="77777777" w:rsidTr="00F30B17">
      <w:tc>
        <w:tcPr>
          <w:tcW w:w="1413" w:type="dxa"/>
          <w:vMerge/>
          <w:vAlign w:val="center"/>
        </w:tcPr>
        <w:p w14:paraId="4F64B17B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64F9958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5EA075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0E28E117" w14:textId="21A66685" w:rsidR="005642FB" w:rsidRPr="004272E5" w:rsidRDefault="00430CE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17</w:t>
          </w:r>
        </w:p>
      </w:tc>
    </w:tr>
  </w:tbl>
  <w:p w14:paraId="7F004B18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CB3E42"/>
    <w:multiLevelType w:val="hybridMultilevel"/>
    <w:tmpl w:val="4B28CE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44348"/>
    <w:rsid w:val="00067951"/>
    <w:rsid w:val="000A321F"/>
    <w:rsid w:val="00123EE9"/>
    <w:rsid w:val="00171816"/>
    <w:rsid w:val="0019063C"/>
    <w:rsid w:val="001C6EB5"/>
    <w:rsid w:val="00304F3B"/>
    <w:rsid w:val="00307678"/>
    <w:rsid w:val="00370AAD"/>
    <w:rsid w:val="00373A22"/>
    <w:rsid w:val="003874D8"/>
    <w:rsid w:val="004272E5"/>
    <w:rsid w:val="00430CE5"/>
    <w:rsid w:val="00435646"/>
    <w:rsid w:val="004974B7"/>
    <w:rsid w:val="005642FB"/>
    <w:rsid w:val="00671C6A"/>
    <w:rsid w:val="007C2FD6"/>
    <w:rsid w:val="008F6696"/>
    <w:rsid w:val="0091281A"/>
    <w:rsid w:val="00973DFA"/>
    <w:rsid w:val="009E5010"/>
    <w:rsid w:val="009E610C"/>
    <w:rsid w:val="00A360C4"/>
    <w:rsid w:val="00A854B8"/>
    <w:rsid w:val="00AC57AB"/>
    <w:rsid w:val="00AE4702"/>
    <w:rsid w:val="00AF5E44"/>
    <w:rsid w:val="00B52877"/>
    <w:rsid w:val="00B60F75"/>
    <w:rsid w:val="00C33853"/>
    <w:rsid w:val="00C33DE1"/>
    <w:rsid w:val="00C90381"/>
    <w:rsid w:val="00CA5966"/>
    <w:rsid w:val="00CD2877"/>
    <w:rsid w:val="00CF12E2"/>
    <w:rsid w:val="00D0263C"/>
    <w:rsid w:val="00DA1952"/>
    <w:rsid w:val="00DD077F"/>
    <w:rsid w:val="00DE1746"/>
    <w:rsid w:val="00E77F56"/>
    <w:rsid w:val="00EE4A9D"/>
    <w:rsid w:val="00EE6004"/>
    <w:rsid w:val="00F30B17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F92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2024-05-06T11:08:00Z</dcterms:created>
  <dcterms:modified xsi:type="dcterms:W3CDTF">2024-05-06T11:08:00Z</dcterms:modified>
</cp:coreProperties>
</file>