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A52B" w14:textId="77777777" w:rsidR="006E2E31" w:rsidRPr="00532908" w:rsidRDefault="006E2E31" w:rsidP="0046005E">
      <w:pPr>
        <w:spacing w:line="240" w:lineRule="auto"/>
        <w:jc w:val="center"/>
        <w:rPr>
          <w:rFonts w:cs="Times New Roman"/>
          <w:b/>
          <w:sz w:val="20"/>
          <w:szCs w:val="20"/>
          <w:u w:val="single"/>
        </w:rPr>
      </w:pPr>
      <w:bookmarkStart w:id="0" w:name="_Toc437175627"/>
    </w:p>
    <w:p w14:paraId="13BD1580" w14:textId="5F5EAD07" w:rsidR="005B0633" w:rsidRPr="00532908" w:rsidRDefault="00365D31" w:rsidP="0046005E">
      <w:pPr>
        <w:spacing w:line="240" w:lineRule="auto"/>
        <w:jc w:val="center"/>
        <w:rPr>
          <w:rFonts w:cs="Times New Roman"/>
          <w:b/>
          <w:szCs w:val="24"/>
        </w:rPr>
      </w:pPr>
      <w:r w:rsidRPr="00532908">
        <w:rPr>
          <w:rFonts w:cs="Times New Roman"/>
          <w:b/>
          <w:szCs w:val="24"/>
        </w:rPr>
        <w:t>E</w:t>
      </w:r>
      <w:r w:rsidR="00DB3A00" w:rsidRPr="00532908">
        <w:rPr>
          <w:rFonts w:cs="Times New Roman"/>
          <w:b/>
          <w:szCs w:val="24"/>
        </w:rPr>
        <w:t>K- 2</w:t>
      </w:r>
      <w:r w:rsidRPr="00532908">
        <w:rPr>
          <w:rFonts w:cs="Times New Roman"/>
          <w:b/>
          <w:szCs w:val="24"/>
        </w:rPr>
        <w:t xml:space="preserve"> </w:t>
      </w:r>
      <w:r w:rsidR="00961089" w:rsidRPr="00532908">
        <w:rPr>
          <w:rFonts w:cs="Times New Roman"/>
          <w:b/>
          <w:szCs w:val="24"/>
        </w:rPr>
        <w:t xml:space="preserve">KURUM </w:t>
      </w:r>
      <w:r w:rsidR="00425D0C" w:rsidRPr="00532908">
        <w:rPr>
          <w:rFonts w:cs="Times New Roman"/>
          <w:b/>
          <w:szCs w:val="24"/>
        </w:rPr>
        <w:t>DEĞERLENDİR</w:t>
      </w:r>
      <w:r w:rsidR="00086941" w:rsidRPr="00532908">
        <w:rPr>
          <w:rFonts w:cs="Times New Roman"/>
          <w:b/>
          <w:szCs w:val="24"/>
        </w:rPr>
        <w:t>ME FORMU</w:t>
      </w:r>
    </w:p>
    <w:p w14:paraId="57EE8FCA" w14:textId="0C5D2FED" w:rsidR="00814E93" w:rsidRPr="00532908" w:rsidRDefault="00814E93" w:rsidP="00A56533">
      <w:pPr>
        <w:pStyle w:val="AklamaMetni"/>
        <w:jc w:val="both"/>
        <w:rPr>
          <w:rFonts w:cs="Times New Roman"/>
        </w:rPr>
      </w:pPr>
      <w:r w:rsidRPr="00532908">
        <w:rPr>
          <w:rFonts w:cs="Times New Roman"/>
        </w:rPr>
        <w:t>Bu form,  Kurumun dış değerlendirme ölçütlerine uygunluğunun belirlenmesi amacıyla hazırlanm</w:t>
      </w:r>
      <w:r w:rsidR="00B21BD1" w:rsidRPr="00532908">
        <w:rPr>
          <w:rFonts w:cs="Times New Roman"/>
        </w:rPr>
        <w:t xml:space="preserve">ış olup </w:t>
      </w:r>
      <w:r w:rsidR="00E541F8" w:rsidRPr="00532908">
        <w:rPr>
          <w:rFonts w:cs="Times New Roman"/>
        </w:rPr>
        <w:t xml:space="preserve">dış değerlendirme sürecinde </w:t>
      </w:r>
      <w:r w:rsidR="00B21BD1" w:rsidRPr="00532908">
        <w:rPr>
          <w:rFonts w:cs="Times New Roman"/>
        </w:rPr>
        <w:t xml:space="preserve">değerlendirme takımı tarafından doldurulur. </w:t>
      </w:r>
      <w:r w:rsidRPr="00532908">
        <w:rPr>
          <w:rFonts w:cs="Times New Roman"/>
        </w:rPr>
        <w:t xml:space="preserve">Ziyaret öncesi Kurumsal </w:t>
      </w:r>
      <w:r w:rsidR="00B21BD1" w:rsidRPr="00532908">
        <w:rPr>
          <w:rFonts w:cs="Times New Roman"/>
        </w:rPr>
        <w:t>İ</w:t>
      </w:r>
      <w:r w:rsidRPr="00532908">
        <w:rPr>
          <w:rFonts w:cs="Times New Roman"/>
        </w:rPr>
        <w:t xml:space="preserve">ç </w:t>
      </w:r>
      <w:r w:rsidR="00B21BD1" w:rsidRPr="00532908">
        <w:rPr>
          <w:rFonts w:cs="Times New Roman"/>
        </w:rPr>
        <w:t>D</w:t>
      </w:r>
      <w:r w:rsidRPr="00532908">
        <w:rPr>
          <w:rFonts w:cs="Times New Roman"/>
        </w:rPr>
        <w:t xml:space="preserve">eğerlendirme </w:t>
      </w:r>
      <w:r w:rsidR="00B21BD1" w:rsidRPr="00532908">
        <w:rPr>
          <w:rFonts w:cs="Times New Roman"/>
        </w:rPr>
        <w:t>R</w:t>
      </w:r>
      <w:r w:rsidRPr="00532908">
        <w:rPr>
          <w:rFonts w:cs="Times New Roman"/>
        </w:rPr>
        <w:t>aporlarının</w:t>
      </w:r>
      <w:r w:rsidR="00B21BD1" w:rsidRPr="00532908">
        <w:rPr>
          <w:rFonts w:cs="Times New Roman"/>
        </w:rPr>
        <w:t xml:space="preserve"> </w:t>
      </w:r>
      <w:r w:rsidRPr="00532908">
        <w:rPr>
          <w:rFonts w:cs="Times New Roman"/>
        </w:rPr>
        <w:t>(KİDR) dış değerlendirme ölçütler</w:t>
      </w:r>
      <w:r w:rsidR="00B21BD1" w:rsidRPr="00532908">
        <w:rPr>
          <w:rFonts w:cs="Times New Roman"/>
        </w:rPr>
        <w:t>in</w:t>
      </w:r>
      <w:r w:rsidRPr="00532908">
        <w:rPr>
          <w:rFonts w:cs="Times New Roman"/>
        </w:rPr>
        <w:t xml:space="preserve">e uygunluğu, ziyaret sırasında </w:t>
      </w:r>
      <w:r w:rsidR="00E541F8" w:rsidRPr="00532908">
        <w:rPr>
          <w:rFonts w:cs="Times New Roman"/>
        </w:rPr>
        <w:t>ise ölçütlerin</w:t>
      </w:r>
      <w:r w:rsidR="00B21BD1" w:rsidRPr="00532908">
        <w:rPr>
          <w:rFonts w:cs="Times New Roman"/>
        </w:rPr>
        <w:t xml:space="preserve"> kanıta dayalı</w:t>
      </w:r>
      <w:r w:rsidR="00E541F8" w:rsidRPr="00532908">
        <w:rPr>
          <w:rFonts w:cs="Times New Roman"/>
        </w:rPr>
        <w:t xml:space="preserve"> olarak değerlendirilmesi kapsamında bu formun doldurulması</w:t>
      </w:r>
      <w:r w:rsidR="00B21BD1" w:rsidRPr="00532908">
        <w:rPr>
          <w:rFonts w:cs="Times New Roman"/>
        </w:rPr>
        <w:t xml:space="preserve"> </w:t>
      </w:r>
      <w:r w:rsidR="00AF350D" w:rsidRPr="00532908">
        <w:rPr>
          <w:rFonts w:cs="Times New Roman"/>
        </w:rPr>
        <w:t>değerlendirme</w:t>
      </w:r>
      <w:r w:rsidR="00E541F8" w:rsidRPr="00532908">
        <w:rPr>
          <w:rFonts w:cs="Times New Roman"/>
        </w:rPr>
        <w:t xml:space="preserve"> sürecinin sistematik </w:t>
      </w:r>
      <w:r w:rsidR="00AF350D" w:rsidRPr="00532908">
        <w:rPr>
          <w:rFonts w:cs="Times New Roman"/>
        </w:rPr>
        <w:t xml:space="preserve">şekilde gerçekleştirilmesine ve </w:t>
      </w:r>
      <w:r w:rsidR="00AF350D" w:rsidRPr="00532908">
        <w:rPr>
          <w:rFonts w:cs="Times New Roman"/>
          <w:b/>
          <w:i/>
        </w:rPr>
        <w:t>Çıkış Bildirimi</w:t>
      </w:r>
      <w:r w:rsidR="00AF350D" w:rsidRPr="00532908">
        <w:rPr>
          <w:rFonts w:cs="Times New Roman"/>
        </w:rPr>
        <w:t xml:space="preserve"> ile </w:t>
      </w:r>
      <w:r w:rsidR="00AF350D" w:rsidRPr="00532908">
        <w:rPr>
          <w:rFonts w:cs="Times New Roman"/>
          <w:b/>
          <w:i/>
        </w:rPr>
        <w:t>Kurumsal Geri Bildirim Raporunun</w:t>
      </w:r>
      <w:r w:rsidR="00AF350D" w:rsidRPr="00532908">
        <w:rPr>
          <w:rFonts w:cs="Times New Roman"/>
        </w:rPr>
        <w:t xml:space="preserve"> hazırlanması sürecine katkı sağlar.</w:t>
      </w:r>
      <w:r w:rsidRPr="00532908">
        <w:rPr>
          <w:rFonts w:cs="Times New Roman"/>
        </w:rPr>
        <w:t xml:space="preserve"> </w:t>
      </w:r>
      <w:r w:rsidR="00AF350D" w:rsidRPr="00532908">
        <w:rPr>
          <w:rFonts w:cs="Times New Roman"/>
        </w:rPr>
        <w:t xml:space="preserve">İlgili yılda dış değerlendirmesi yapılan yükseköğretim kurumlarının raporlarının birlikte değerlendirilmesi ve Yükseköğretim </w:t>
      </w:r>
      <w:bookmarkStart w:id="1" w:name="_GoBack"/>
      <w:bookmarkEnd w:id="1"/>
      <w:r w:rsidR="00AF350D" w:rsidRPr="00532908">
        <w:rPr>
          <w:rFonts w:cs="Times New Roman"/>
        </w:rPr>
        <w:t xml:space="preserve">Değerlendirme ve Kalite Güvencesi Durum Raporunun hazırlanması aşamasında esas alınan ölçütler kapsamında önemli bir veri kaynağı olarak kullanıldığından belirtilen tüm konulara mümkün olduğunca değinilmesi önem taşımaktadır. </w:t>
      </w:r>
    </w:p>
    <w:tbl>
      <w:tblPr>
        <w:tblStyle w:val="TabloKlavuzu"/>
        <w:tblpPr w:leftFromText="141" w:rightFromText="141" w:vertAnchor="text" w:horzAnchor="margin" w:tblpY="24"/>
        <w:tblW w:w="0" w:type="auto"/>
        <w:tblLook w:val="04A0" w:firstRow="1" w:lastRow="0" w:firstColumn="1" w:lastColumn="0" w:noHBand="0" w:noVBand="1"/>
      </w:tblPr>
      <w:tblGrid>
        <w:gridCol w:w="6112"/>
        <w:gridCol w:w="7768"/>
      </w:tblGrid>
      <w:tr w:rsidR="00F401F1" w:rsidRPr="00532908" w14:paraId="04ACCAB3" w14:textId="77777777" w:rsidTr="00F401F1">
        <w:trPr>
          <w:trHeight w:val="416"/>
        </w:trPr>
        <w:tc>
          <w:tcPr>
            <w:tcW w:w="6112" w:type="dxa"/>
          </w:tcPr>
          <w:p w14:paraId="760F17E0" w14:textId="77777777" w:rsidR="00080B6E" w:rsidRPr="00532908" w:rsidRDefault="00F401F1" w:rsidP="00F401F1">
            <w:pPr>
              <w:rPr>
                <w:rFonts w:cs="Times New Roman"/>
                <w:b/>
                <w:sz w:val="20"/>
                <w:szCs w:val="20"/>
              </w:rPr>
            </w:pPr>
            <w:r w:rsidRPr="00532908">
              <w:rPr>
                <w:rFonts w:cs="Times New Roman"/>
                <w:b/>
                <w:sz w:val="20"/>
                <w:szCs w:val="20"/>
              </w:rPr>
              <w:t>KURUM ADI:</w:t>
            </w:r>
          </w:p>
          <w:p w14:paraId="3C13ECA7" w14:textId="77777777" w:rsidR="00080B6E" w:rsidRPr="00532908" w:rsidRDefault="00080B6E" w:rsidP="00F401F1">
            <w:pPr>
              <w:rPr>
                <w:rFonts w:cs="Times New Roman"/>
                <w:b/>
                <w:sz w:val="20"/>
                <w:szCs w:val="20"/>
              </w:rPr>
            </w:pPr>
          </w:p>
          <w:p w14:paraId="636A9B4E" w14:textId="77777777" w:rsidR="00F401F1" w:rsidRPr="00532908" w:rsidRDefault="00F401F1" w:rsidP="00F401F1">
            <w:pPr>
              <w:rPr>
                <w:rFonts w:cs="Times New Roman"/>
                <w:sz w:val="20"/>
                <w:szCs w:val="20"/>
              </w:rPr>
            </w:pPr>
          </w:p>
        </w:tc>
        <w:tc>
          <w:tcPr>
            <w:tcW w:w="7768" w:type="dxa"/>
          </w:tcPr>
          <w:p w14:paraId="0BD4FAF9" w14:textId="77777777" w:rsidR="00F401F1" w:rsidRPr="00532908" w:rsidRDefault="00080B6E" w:rsidP="00F401F1">
            <w:pPr>
              <w:rPr>
                <w:rFonts w:cs="Times New Roman"/>
                <w:b/>
                <w:sz w:val="20"/>
                <w:szCs w:val="20"/>
              </w:rPr>
            </w:pPr>
            <w:r w:rsidRPr="00532908">
              <w:rPr>
                <w:rFonts w:cs="Times New Roman"/>
                <w:b/>
                <w:sz w:val="20"/>
                <w:szCs w:val="20"/>
              </w:rPr>
              <w:t>ZİYARET TARİHLERİ:</w:t>
            </w:r>
          </w:p>
        </w:tc>
      </w:tr>
      <w:tr w:rsidR="00080B6E" w:rsidRPr="00532908" w14:paraId="0DF622EE" w14:textId="77777777" w:rsidTr="004C534C">
        <w:trPr>
          <w:trHeight w:val="2665"/>
        </w:trPr>
        <w:tc>
          <w:tcPr>
            <w:tcW w:w="6112" w:type="dxa"/>
          </w:tcPr>
          <w:p w14:paraId="73E8D6E4" w14:textId="77777777" w:rsidR="00080B6E" w:rsidRPr="00532908" w:rsidRDefault="00080B6E" w:rsidP="00F401F1">
            <w:pPr>
              <w:rPr>
                <w:rFonts w:cs="Times New Roman"/>
                <w:b/>
                <w:sz w:val="20"/>
                <w:szCs w:val="20"/>
              </w:rPr>
            </w:pPr>
            <w:r w:rsidRPr="00532908">
              <w:rPr>
                <w:rFonts w:cs="Times New Roman"/>
                <w:b/>
                <w:sz w:val="20"/>
                <w:szCs w:val="20"/>
              </w:rPr>
              <w:t>DEĞERLENDİRME TAKIMI:</w:t>
            </w:r>
          </w:p>
        </w:tc>
        <w:tc>
          <w:tcPr>
            <w:tcW w:w="7768" w:type="dxa"/>
          </w:tcPr>
          <w:p w14:paraId="4688ECED" w14:textId="77777777" w:rsidR="00080B6E" w:rsidRPr="00532908" w:rsidRDefault="00080B6E" w:rsidP="004C534C">
            <w:pPr>
              <w:rPr>
                <w:rFonts w:cs="Times New Roman"/>
                <w:b/>
                <w:sz w:val="20"/>
                <w:szCs w:val="20"/>
              </w:rPr>
            </w:pPr>
            <w:r w:rsidRPr="00532908">
              <w:rPr>
                <w:rFonts w:cs="Times New Roman"/>
                <w:b/>
                <w:sz w:val="20"/>
                <w:szCs w:val="20"/>
              </w:rPr>
              <w:t>DEĞERLENDİRİLEN BİRİMLER:</w:t>
            </w:r>
          </w:p>
        </w:tc>
      </w:tr>
      <w:tr w:rsidR="00F401F1" w:rsidRPr="00532908" w14:paraId="087A6CDF" w14:textId="77777777" w:rsidTr="00F401F1">
        <w:tc>
          <w:tcPr>
            <w:tcW w:w="13880" w:type="dxa"/>
            <w:gridSpan w:val="2"/>
          </w:tcPr>
          <w:p w14:paraId="36A6CE57" w14:textId="77777777" w:rsidR="00F401F1" w:rsidRPr="00532908" w:rsidRDefault="00F401F1" w:rsidP="00F401F1">
            <w:pPr>
              <w:pStyle w:val="ListeParagraf"/>
              <w:numPr>
                <w:ilvl w:val="0"/>
                <w:numId w:val="1"/>
              </w:numPr>
              <w:rPr>
                <w:rFonts w:cs="Times New Roman"/>
                <w:sz w:val="20"/>
                <w:szCs w:val="20"/>
              </w:rPr>
            </w:pPr>
            <w:r w:rsidRPr="00532908">
              <w:rPr>
                <w:rFonts w:cs="Times New Roman"/>
                <w:sz w:val="20"/>
                <w:szCs w:val="20"/>
              </w:rPr>
              <w:t>Değerlendirmesi yapılan kurumun Kurumsal Dış değerlendirme Ölçütlerin</w:t>
            </w:r>
            <w:r w:rsidR="00BA7F1D" w:rsidRPr="00532908">
              <w:rPr>
                <w:rFonts w:cs="Times New Roman"/>
                <w:sz w:val="20"/>
                <w:szCs w:val="20"/>
              </w:rPr>
              <w:t>i</w:t>
            </w:r>
            <w:r w:rsidRPr="00532908">
              <w:rPr>
                <w:rFonts w:cs="Times New Roman"/>
                <w:sz w:val="20"/>
                <w:szCs w:val="20"/>
              </w:rPr>
              <w:t xml:space="preserve"> sağlama düzeyini tespit edebilmek üzere Değerlendirme Takımı tarafından aşağıdaki kontrol listesi kullanılarak nitel ve nicel düzeyde bir değerlendirme yapılır.</w:t>
            </w:r>
          </w:p>
          <w:p w14:paraId="3846BD31" w14:textId="77777777" w:rsidR="008E470B" w:rsidRPr="00532908" w:rsidRDefault="00F401F1" w:rsidP="008E470B">
            <w:pPr>
              <w:pStyle w:val="ListeParagraf"/>
              <w:numPr>
                <w:ilvl w:val="0"/>
                <w:numId w:val="1"/>
              </w:numPr>
              <w:rPr>
                <w:rFonts w:cs="Times New Roman"/>
                <w:b/>
                <w:sz w:val="20"/>
                <w:szCs w:val="20"/>
              </w:rPr>
            </w:pPr>
            <w:r w:rsidRPr="00532908">
              <w:rPr>
                <w:rFonts w:cs="Times New Roman"/>
                <w:sz w:val="20"/>
                <w:szCs w:val="20"/>
              </w:rPr>
              <w:t>Ölçütle buluşma düzeyini değerlendirirken</w:t>
            </w:r>
            <w:r w:rsidR="00C93573" w:rsidRPr="00532908">
              <w:rPr>
                <w:rFonts w:cs="Times New Roman"/>
                <w:sz w:val="20"/>
                <w:szCs w:val="20"/>
              </w:rPr>
              <w:t>;  hiçbir yetersizlik yoksa ve ilgili ölçüt sağlanıyorsa “</w:t>
            </w:r>
            <w:r w:rsidR="00C93573" w:rsidRPr="00532908">
              <w:rPr>
                <w:rFonts w:cs="Times New Roman"/>
                <w:b/>
                <w:sz w:val="20"/>
                <w:szCs w:val="20"/>
              </w:rPr>
              <w:sym w:font="Symbol" w:char="F0D6"/>
            </w:r>
            <w:r w:rsidR="00C93573" w:rsidRPr="00532908">
              <w:rPr>
                <w:rFonts w:cs="Times New Roman"/>
                <w:sz w:val="20"/>
                <w:szCs w:val="20"/>
              </w:rPr>
              <w:t xml:space="preserve">”, </w:t>
            </w:r>
            <w:r w:rsidRPr="00532908">
              <w:rPr>
                <w:rFonts w:cs="Times New Roman"/>
                <w:sz w:val="20"/>
                <w:szCs w:val="20"/>
              </w:rPr>
              <w:t xml:space="preserve"> Güçlü Yan için “</w:t>
            </w:r>
            <w:r w:rsidRPr="00532908">
              <w:rPr>
                <w:rFonts w:cs="Times New Roman"/>
                <w:b/>
                <w:sz w:val="20"/>
                <w:szCs w:val="20"/>
              </w:rPr>
              <w:t>GY</w:t>
            </w:r>
            <w:r w:rsidRPr="00532908">
              <w:rPr>
                <w:rFonts w:cs="Times New Roman"/>
                <w:sz w:val="20"/>
                <w:szCs w:val="20"/>
              </w:rPr>
              <w:t xml:space="preserve">”, </w:t>
            </w:r>
            <w:r w:rsidR="00C93573" w:rsidRPr="00532908">
              <w:rPr>
                <w:rFonts w:cs="Times New Roman"/>
                <w:sz w:val="20"/>
                <w:szCs w:val="20"/>
              </w:rPr>
              <w:t xml:space="preserve"> Gelişmeye Açık Yan için “</w:t>
            </w:r>
            <w:r w:rsidR="00C93573" w:rsidRPr="00532908">
              <w:rPr>
                <w:rFonts w:cs="Times New Roman"/>
                <w:b/>
                <w:sz w:val="20"/>
                <w:szCs w:val="20"/>
              </w:rPr>
              <w:t>GA</w:t>
            </w:r>
            <w:r w:rsidR="00C93573" w:rsidRPr="00532908">
              <w:rPr>
                <w:rFonts w:cs="Times New Roman"/>
                <w:sz w:val="20"/>
                <w:szCs w:val="20"/>
              </w:rPr>
              <w:t xml:space="preserve">”   kullanılır. </w:t>
            </w:r>
            <w:r w:rsidR="00BA7F1D" w:rsidRPr="00532908">
              <w:rPr>
                <w:rFonts w:cs="Times New Roman"/>
                <w:sz w:val="20"/>
                <w:szCs w:val="20"/>
              </w:rPr>
              <w:t xml:space="preserve">En sağdaki sütuna gerekli açıklamalar yazılır. </w:t>
            </w:r>
          </w:p>
          <w:p w14:paraId="5C13FFEA" w14:textId="240A30DA" w:rsidR="00D20D0A" w:rsidRPr="00532908" w:rsidRDefault="00BA7F1D" w:rsidP="001C49F7">
            <w:pPr>
              <w:pStyle w:val="ListeParagraf"/>
              <w:numPr>
                <w:ilvl w:val="0"/>
                <w:numId w:val="1"/>
              </w:numPr>
              <w:rPr>
                <w:rFonts w:cs="Times New Roman"/>
                <w:b/>
                <w:sz w:val="20"/>
                <w:szCs w:val="20"/>
              </w:rPr>
            </w:pPr>
            <w:r w:rsidRPr="00532908">
              <w:rPr>
                <w:rFonts w:cs="Times New Roman"/>
                <w:b/>
                <w:sz w:val="20"/>
                <w:szCs w:val="20"/>
              </w:rPr>
              <w:t>“</w:t>
            </w:r>
            <w:r w:rsidR="00F401F1" w:rsidRPr="00532908">
              <w:rPr>
                <w:rFonts w:cs="Times New Roman"/>
                <w:b/>
                <w:sz w:val="20"/>
                <w:szCs w:val="20"/>
              </w:rPr>
              <w:t xml:space="preserve">Güçlü </w:t>
            </w:r>
            <w:r w:rsidRPr="00532908">
              <w:rPr>
                <w:rFonts w:cs="Times New Roman"/>
                <w:b/>
                <w:sz w:val="20"/>
                <w:szCs w:val="20"/>
              </w:rPr>
              <w:t>Yan” Bildirimi</w:t>
            </w:r>
            <w:r w:rsidR="00F401F1" w:rsidRPr="00532908">
              <w:rPr>
                <w:rFonts w:cs="Times New Roman"/>
                <w:b/>
                <w:sz w:val="20"/>
                <w:szCs w:val="20"/>
              </w:rPr>
              <w:t xml:space="preserve"> </w:t>
            </w:r>
            <w:r w:rsidR="00F401F1" w:rsidRPr="00532908">
              <w:rPr>
                <w:rFonts w:cs="Times New Roman"/>
                <w:sz w:val="20"/>
                <w:szCs w:val="20"/>
              </w:rPr>
              <w:t>– Bir ölçütün tamamen sağlandığını ve/veya iyi uygulama örneği olarak gösterilebileceğine ilişkin bildirimi kapsar.</w:t>
            </w:r>
          </w:p>
          <w:p w14:paraId="064D94F8" w14:textId="77777777" w:rsidR="00F401F1" w:rsidRPr="00532908" w:rsidRDefault="00BA7F1D" w:rsidP="001C49F7">
            <w:pPr>
              <w:pStyle w:val="ListeParagraf"/>
              <w:numPr>
                <w:ilvl w:val="0"/>
                <w:numId w:val="1"/>
              </w:numPr>
              <w:rPr>
                <w:rFonts w:cs="Times New Roman"/>
                <w:b/>
                <w:sz w:val="20"/>
                <w:szCs w:val="20"/>
                <w:u w:val="single"/>
              </w:rPr>
            </w:pPr>
            <w:r w:rsidRPr="00532908">
              <w:rPr>
                <w:rFonts w:cs="Times New Roman"/>
                <w:b/>
                <w:sz w:val="20"/>
                <w:szCs w:val="20"/>
              </w:rPr>
              <w:t>“</w:t>
            </w:r>
            <w:r w:rsidR="00F401F1" w:rsidRPr="00532908">
              <w:rPr>
                <w:rFonts w:cs="Times New Roman"/>
                <w:b/>
                <w:sz w:val="20"/>
                <w:szCs w:val="20"/>
              </w:rPr>
              <w:t>Gelişmeye Açık Yan</w:t>
            </w:r>
            <w:r w:rsidRPr="00532908">
              <w:rPr>
                <w:rFonts w:cs="Times New Roman"/>
                <w:b/>
                <w:sz w:val="20"/>
                <w:szCs w:val="20"/>
              </w:rPr>
              <w:t>”</w:t>
            </w:r>
            <w:r w:rsidR="00F401F1" w:rsidRPr="00532908">
              <w:rPr>
                <w:rFonts w:cs="Times New Roman"/>
                <w:b/>
                <w:sz w:val="20"/>
                <w:szCs w:val="20"/>
              </w:rPr>
              <w:t xml:space="preserve"> Bildirimi</w:t>
            </w:r>
            <w:r w:rsidR="00F401F1" w:rsidRPr="00532908">
              <w:rPr>
                <w:rFonts w:cs="Times New Roman"/>
                <w:sz w:val="20"/>
                <w:szCs w:val="20"/>
              </w:rPr>
              <w:t xml:space="preserve"> – </w:t>
            </w:r>
            <w:r w:rsidRPr="00532908">
              <w:rPr>
                <w:rFonts w:cs="Times New Roman"/>
                <w:sz w:val="20"/>
                <w:szCs w:val="20"/>
              </w:rPr>
              <w:t>B</w:t>
            </w:r>
            <w:r w:rsidR="00F401F1" w:rsidRPr="00532908">
              <w:rPr>
                <w:rFonts w:cs="Times New Roman"/>
                <w:sz w:val="20"/>
                <w:szCs w:val="20"/>
              </w:rPr>
              <w:t xml:space="preserve">ir ölçütün sağlanmadığının </w:t>
            </w:r>
            <w:r w:rsidRPr="00532908">
              <w:rPr>
                <w:rFonts w:cs="Times New Roman"/>
                <w:sz w:val="20"/>
                <w:szCs w:val="20"/>
              </w:rPr>
              <w:t xml:space="preserve">gösterir; söz konusu </w:t>
            </w:r>
            <w:r w:rsidR="00F401F1" w:rsidRPr="00532908">
              <w:rPr>
                <w:rFonts w:cs="Times New Roman"/>
                <w:sz w:val="20"/>
                <w:szCs w:val="20"/>
              </w:rPr>
              <w:t xml:space="preserve">ölçütün sağlanması için kurum tarafından acil önlemler alınması </w:t>
            </w:r>
            <w:r w:rsidR="00C93573" w:rsidRPr="00532908">
              <w:rPr>
                <w:rFonts w:cs="Times New Roman"/>
                <w:sz w:val="20"/>
                <w:szCs w:val="20"/>
              </w:rPr>
              <w:t>gerektiğine ilişkin bildirimi kapsar.</w:t>
            </w:r>
            <w:r w:rsidR="00C93573" w:rsidRPr="00532908">
              <w:rPr>
                <w:rFonts w:cs="Times New Roman"/>
                <w:sz w:val="20"/>
                <w:szCs w:val="20"/>
                <w:u w:val="single"/>
              </w:rPr>
              <w:t xml:space="preserve"> </w:t>
            </w:r>
          </w:p>
          <w:p w14:paraId="6958A337" w14:textId="77777777" w:rsidR="00F401F1" w:rsidRPr="00532908" w:rsidRDefault="00F401F1" w:rsidP="008E470B">
            <w:pPr>
              <w:ind w:left="567"/>
              <w:rPr>
                <w:rFonts w:cs="Times New Roman"/>
                <w:b/>
                <w:strike/>
                <w:sz w:val="20"/>
                <w:szCs w:val="20"/>
                <w:u w:val="single"/>
              </w:rPr>
            </w:pPr>
          </w:p>
        </w:tc>
      </w:tr>
    </w:tbl>
    <w:p w14:paraId="6F0757E9" w14:textId="77777777" w:rsidR="00D539CB" w:rsidRPr="00532908" w:rsidRDefault="00D539CB" w:rsidP="0046005E">
      <w:pPr>
        <w:spacing w:line="240" w:lineRule="auto"/>
        <w:rPr>
          <w:rFonts w:cs="Times New Roman"/>
          <w:sz w:val="20"/>
          <w:szCs w:val="20"/>
          <w:u w:val="single"/>
        </w:rPr>
      </w:pPr>
      <w:bookmarkStart w:id="2" w:name="_Toc445547178"/>
      <w:bookmarkStart w:id="3" w:name="_Toc445562666"/>
    </w:p>
    <w:tbl>
      <w:tblPr>
        <w:tblStyle w:val="TabloKlavuzu"/>
        <w:tblpPr w:leftFromText="180" w:rightFromText="180" w:vertAnchor="text" w:tblpX="-181" w:tblpY="1"/>
        <w:tblOverlap w:val="never"/>
        <w:tblW w:w="14742" w:type="dxa"/>
        <w:tblLayout w:type="fixed"/>
        <w:tblLook w:val="04A0" w:firstRow="1" w:lastRow="0" w:firstColumn="1" w:lastColumn="0" w:noHBand="0" w:noVBand="1"/>
      </w:tblPr>
      <w:tblGrid>
        <w:gridCol w:w="8500"/>
        <w:gridCol w:w="1418"/>
        <w:gridCol w:w="1276"/>
        <w:gridCol w:w="3548"/>
      </w:tblGrid>
      <w:tr w:rsidR="00563AA5" w:rsidRPr="00532908" w14:paraId="26DB0ED6" w14:textId="77777777" w:rsidTr="001C49F7">
        <w:trPr>
          <w:trHeight w:val="653"/>
        </w:trPr>
        <w:tc>
          <w:tcPr>
            <w:tcW w:w="8500" w:type="dxa"/>
            <w:vMerge w:val="restart"/>
            <w:shd w:val="clear" w:color="auto" w:fill="FFFFFF" w:themeFill="background1"/>
          </w:tcPr>
          <w:p w14:paraId="07C47704" w14:textId="77777777" w:rsidR="00563AA5" w:rsidRPr="00532908" w:rsidRDefault="00563AA5" w:rsidP="00DB375E">
            <w:pPr>
              <w:tabs>
                <w:tab w:val="center" w:pos="4479"/>
              </w:tabs>
              <w:jc w:val="center"/>
              <w:rPr>
                <w:rFonts w:eastAsia="Times New Roman" w:cs="Times New Roman"/>
                <w:b/>
                <w:color w:val="000000" w:themeColor="text1"/>
                <w:sz w:val="20"/>
                <w:szCs w:val="20"/>
                <w:u w:val="single"/>
              </w:rPr>
            </w:pPr>
          </w:p>
          <w:p w14:paraId="17168130" w14:textId="77777777" w:rsidR="00563AA5" w:rsidRPr="00532908" w:rsidRDefault="00563AA5" w:rsidP="00DB375E">
            <w:pPr>
              <w:tabs>
                <w:tab w:val="center" w:pos="4479"/>
              </w:tabs>
              <w:jc w:val="center"/>
              <w:rPr>
                <w:rFonts w:eastAsia="Times New Roman" w:cs="Times New Roman"/>
                <w:b/>
                <w:color w:val="000000" w:themeColor="text1"/>
                <w:sz w:val="20"/>
                <w:szCs w:val="20"/>
                <w:u w:val="single"/>
              </w:rPr>
            </w:pPr>
          </w:p>
          <w:p w14:paraId="5566D2C5" w14:textId="77777777" w:rsidR="00563AA5" w:rsidRPr="00532908" w:rsidRDefault="00563AA5" w:rsidP="00DB375E">
            <w:pPr>
              <w:tabs>
                <w:tab w:val="center" w:pos="4479"/>
              </w:tabs>
              <w:jc w:val="center"/>
              <w:rPr>
                <w:rFonts w:eastAsia="Times New Roman" w:cs="Times New Roman"/>
                <w:b/>
                <w:color w:val="000000" w:themeColor="text1"/>
                <w:sz w:val="20"/>
                <w:szCs w:val="20"/>
              </w:rPr>
            </w:pPr>
            <w:r w:rsidRPr="00532908">
              <w:rPr>
                <w:rFonts w:eastAsia="Times New Roman" w:cs="Times New Roman"/>
                <w:b/>
                <w:color w:val="000000" w:themeColor="text1"/>
                <w:sz w:val="20"/>
                <w:szCs w:val="20"/>
              </w:rPr>
              <w:t>Ölçütler</w:t>
            </w:r>
          </w:p>
        </w:tc>
        <w:tc>
          <w:tcPr>
            <w:tcW w:w="6242" w:type="dxa"/>
            <w:gridSpan w:val="3"/>
            <w:shd w:val="clear" w:color="auto" w:fill="FFFFFF" w:themeFill="background1"/>
          </w:tcPr>
          <w:p w14:paraId="64B0C294" w14:textId="77777777" w:rsidR="00563AA5" w:rsidRPr="00532908" w:rsidRDefault="00563AA5" w:rsidP="00DB375E">
            <w:pPr>
              <w:tabs>
                <w:tab w:val="center" w:pos="4479"/>
              </w:tabs>
              <w:rPr>
                <w:rFonts w:eastAsiaTheme="majorEastAsia" w:cs="Times New Roman"/>
                <w:b/>
                <w:color w:val="000000" w:themeColor="text1"/>
                <w:sz w:val="20"/>
                <w:szCs w:val="20"/>
                <w:lang w:eastAsia="tr-TR"/>
              </w:rPr>
            </w:pPr>
          </w:p>
          <w:p w14:paraId="7A9E52CA" w14:textId="3F9943F2" w:rsidR="00563AA5" w:rsidRPr="00532908" w:rsidRDefault="00563AA5" w:rsidP="001C49F7">
            <w:pPr>
              <w:tabs>
                <w:tab w:val="center" w:pos="4479"/>
              </w:tabs>
              <w:jc w:val="center"/>
              <w:rPr>
                <w:rFonts w:eastAsiaTheme="majorEastAsia" w:cs="Times New Roman"/>
                <w:b/>
                <w:color w:val="000000" w:themeColor="text1"/>
                <w:sz w:val="20"/>
                <w:szCs w:val="20"/>
                <w:lang w:eastAsia="tr-TR"/>
              </w:rPr>
            </w:pPr>
            <w:r w:rsidRPr="00532908">
              <w:rPr>
                <w:rFonts w:cs="Times New Roman"/>
                <w:b/>
                <w:color w:val="000000" w:themeColor="text1"/>
                <w:sz w:val="20"/>
                <w:szCs w:val="20"/>
              </w:rPr>
              <w:t>ÖLÇÜTLE BULUŞMA DÜZEYİ</w:t>
            </w:r>
          </w:p>
        </w:tc>
      </w:tr>
      <w:tr w:rsidR="00D83F9A" w:rsidRPr="00532908" w14:paraId="1631C52E" w14:textId="77777777" w:rsidTr="00D83F9A">
        <w:trPr>
          <w:trHeight w:val="653"/>
        </w:trPr>
        <w:tc>
          <w:tcPr>
            <w:tcW w:w="8500" w:type="dxa"/>
            <w:vMerge/>
            <w:shd w:val="clear" w:color="auto" w:fill="FFFFFF" w:themeFill="background1"/>
          </w:tcPr>
          <w:p w14:paraId="3CD50088" w14:textId="77777777" w:rsidR="00824E9B" w:rsidRPr="00532908" w:rsidRDefault="00824E9B" w:rsidP="00DB375E">
            <w:pPr>
              <w:tabs>
                <w:tab w:val="center" w:pos="4479"/>
              </w:tabs>
              <w:jc w:val="center"/>
              <w:rPr>
                <w:rFonts w:eastAsia="Times New Roman" w:cs="Times New Roman"/>
                <w:b/>
                <w:color w:val="000000" w:themeColor="text1"/>
                <w:sz w:val="20"/>
                <w:szCs w:val="20"/>
                <w:u w:val="single"/>
              </w:rPr>
            </w:pPr>
          </w:p>
        </w:tc>
        <w:tc>
          <w:tcPr>
            <w:tcW w:w="1418" w:type="dxa"/>
            <w:shd w:val="clear" w:color="auto" w:fill="FFFFFF" w:themeFill="background1"/>
          </w:tcPr>
          <w:p w14:paraId="5282449C" w14:textId="77777777" w:rsidR="00824E9B" w:rsidRPr="00532908" w:rsidRDefault="00563AA5" w:rsidP="00DB375E">
            <w:pPr>
              <w:tabs>
                <w:tab w:val="center" w:pos="4479"/>
              </w:tabs>
              <w:jc w:val="center"/>
              <w:rPr>
                <w:rFonts w:eastAsiaTheme="majorEastAsia" w:cs="Times New Roman"/>
                <w:b/>
                <w:color w:val="000000" w:themeColor="text1"/>
                <w:sz w:val="20"/>
                <w:szCs w:val="20"/>
                <w:lang w:eastAsia="tr-TR"/>
              </w:rPr>
            </w:pPr>
            <w:r w:rsidRPr="00532908">
              <w:rPr>
                <w:rFonts w:cs="Times New Roman"/>
                <w:b/>
                <w:color w:val="000000" w:themeColor="text1"/>
                <w:sz w:val="20"/>
                <w:szCs w:val="20"/>
              </w:rPr>
              <w:t>DOKUMAN İNCELEME</w:t>
            </w:r>
          </w:p>
        </w:tc>
        <w:tc>
          <w:tcPr>
            <w:tcW w:w="1276" w:type="dxa"/>
            <w:shd w:val="clear" w:color="auto" w:fill="FFFFFF" w:themeFill="background1"/>
          </w:tcPr>
          <w:p w14:paraId="6A8F0164" w14:textId="77777777" w:rsidR="00824E9B" w:rsidRPr="00532908" w:rsidRDefault="00563AA5" w:rsidP="00DB375E">
            <w:pPr>
              <w:tabs>
                <w:tab w:val="center" w:pos="4479"/>
              </w:tabs>
              <w:jc w:val="center"/>
              <w:rPr>
                <w:rFonts w:eastAsiaTheme="majorEastAsia" w:cs="Times New Roman"/>
                <w:b/>
                <w:color w:val="000000" w:themeColor="text1"/>
                <w:sz w:val="20"/>
                <w:szCs w:val="20"/>
                <w:lang w:eastAsia="tr-TR"/>
              </w:rPr>
            </w:pPr>
            <w:r w:rsidRPr="00532908">
              <w:rPr>
                <w:rFonts w:cs="Times New Roman"/>
                <w:b/>
                <w:color w:val="000000" w:themeColor="text1"/>
                <w:sz w:val="20"/>
                <w:szCs w:val="20"/>
              </w:rPr>
              <w:t>SAHA ZİYARETİ</w:t>
            </w:r>
          </w:p>
        </w:tc>
        <w:tc>
          <w:tcPr>
            <w:tcW w:w="3548" w:type="dxa"/>
            <w:shd w:val="clear" w:color="auto" w:fill="FFFFFF" w:themeFill="background1"/>
          </w:tcPr>
          <w:p w14:paraId="0B3548AD" w14:textId="77777777" w:rsidR="00824E9B" w:rsidRPr="00532908" w:rsidRDefault="00563AA5" w:rsidP="00DB375E">
            <w:pPr>
              <w:tabs>
                <w:tab w:val="center" w:pos="4479"/>
              </w:tabs>
              <w:jc w:val="center"/>
              <w:rPr>
                <w:rFonts w:eastAsiaTheme="majorEastAsia" w:cs="Times New Roman"/>
                <w:b/>
                <w:color w:val="000000" w:themeColor="text1"/>
                <w:sz w:val="20"/>
                <w:szCs w:val="20"/>
                <w:lang w:eastAsia="tr-TR"/>
              </w:rPr>
            </w:pPr>
            <w:r w:rsidRPr="00532908">
              <w:rPr>
                <w:rFonts w:eastAsiaTheme="majorEastAsia" w:cs="Times New Roman"/>
                <w:b/>
                <w:color w:val="000000" w:themeColor="text1"/>
                <w:sz w:val="20"/>
                <w:szCs w:val="20"/>
                <w:lang w:eastAsia="tr-TR"/>
              </w:rPr>
              <w:t>AÇIKLAMA</w:t>
            </w:r>
          </w:p>
        </w:tc>
      </w:tr>
      <w:tr w:rsidR="00D83F9A" w:rsidRPr="00532908" w14:paraId="4BFD58B3" w14:textId="77777777" w:rsidTr="001C49F7">
        <w:trPr>
          <w:trHeight w:val="517"/>
        </w:trPr>
        <w:tc>
          <w:tcPr>
            <w:tcW w:w="8500" w:type="dxa"/>
            <w:shd w:val="clear" w:color="auto" w:fill="B5DEF1"/>
          </w:tcPr>
          <w:p w14:paraId="0E662F42" w14:textId="77777777" w:rsidR="0022569C" w:rsidRPr="00532908" w:rsidRDefault="0022569C" w:rsidP="00DB375E">
            <w:pPr>
              <w:tabs>
                <w:tab w:val="center" w:pos="4479"/>
              </w:tabs>
              <w:jc w:val="both"/>
              <w:rPr>
                <w:rFonts w:eastAsia="Times New Roman" w:cs="Times New Roman"/>
                <w:b/>
                <w:sz w:val="20"/>
                <w:szCs w:val="20"/>
              </w:rPr>
            </w:pPr>
          </w:p>
          <w:p w14:paraId="012FBDA3" w14:textId="77777777" w:rsidR="00824E9B" w:rsidRPr="00532908" w:rsidRDefault="00824E9B" w:rsidP="00DB375E">
            <w:pPr>
              <w:tabs>
                <w:tab w:val="center" w:pos="4479"/>
              </w:tabs>
              <w:jc w:val="both"/>
              <w:rPr>
                <w:rFonts w:eastAsia="Times New Roman" w:cs="Times New Roman"/>
                <w:b/>
                <w:sz w:val="20"/>
                <w:szCs w:val="20"/>
              </w:rPr>
            </w:pPr>
            <w:r w:rsidRPr="00532908">
              <w:rPr>
                <w:rFonts w:eastAsia="Times New Roman" w:cs="Times New Roman"/>
                <w:b/>
                <w:sz w:val="20"/>
                <w:szCs w:val="20"/>
              </w:rPr>
              <w:t>KURUM HAKKINDA BİLGİLER</w:t>
            </w:r>
          </w:p>
          <w:p w14:paraId="1F8AD4B5" w14:textId="77777777" w:rsidR="0022569C" w:rsidRPr="00532908" w:rsidRDefault="0022569C" w:rsidP="00DB375E">
            <w:pPr>
              <w:tabs>
                <w:tab w:val="center" w:pos="4479"/>
              </w:tabs>
              <w:jc w:val="both"/>
              <w:rPr>
                <w:rFonts w:eastAsia="Times New Roman" w:cs="Times New Roman"/>
                <w:b/>
                <w:sz w:val="20"/>
                <w:szCs w:val="20"/>
              </w:rPr>
            </w:pPr>
          </w:p>
        </w:tc>
        <w:tc>
          <w:tcPr>
            <w:tcW w:w="1418" w:type="dxa"/>
            <w:shd w:val="clear" w:color="auto" w:fill="B5DEF1"/>
          </w:tcPr>
          <w:p w14:paraId="2C0EE9F7"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1276" w:type="dxa"/>
            <w:shd w:val="clear" w:color="auto" w:fill="B5DEF1"/>
          </w:tcPr>
          <w:p w14:paraId="53326F46"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3548" w:type="dxa"/>
            <w:shd w:val="clear" w:color="auto" w:fill="B5DEF1"/>
          </w:tcPr>
          <w:p w14:paraId="50E3BE03"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r>
      <w:tr w:rsidR="00D83F9A" w:rsidRPr="00532908" w14:paraId="524EA323" w14:textId="77777777" w:rsidTr="001C49F7">
        <w:trPr>
          <w:trHeight w:val="795"/>
        </w:trPr>
        <w:tc>
          <w:tcPr>
            <w:tcW w:w="8500" w:type="dxa"/>
            <w:shd w:val="clear" w:color="auto" w:fill="FFFFFF" w:themeFill="background1"/>
          </w:tcPr>
          <w:p w14:paraId="00D48878" w14:textId="77777777" w:rsidR="00C836E2" w:rsidRPr="00532908" w:rsidRDefault="00C836E2" w:rsidP="001928C6">
            <w:pPr>
              <w:tabs>
                <w:tab w:val="left" w:pos="1046"/>
                <w:tab w:val="center" w:pos="2373"/>
              </w:tabs>
              <w:ind w:left="29" w:hanging="29"/>
              <w:jc w:val="both"/>
              <w:rPr>
                <w:rFonts w:eastAsia="Times New Roman" w:cs="Times New Roman"/>
                <w:b/>
                <w:sz w:val="20"/>
                <w:szCs w:val="20"/>
              </w:rPr>
            </w:pPr>
          </w:p>
          <w:p w14:paraId="51409C2D" w14:textId="75D05FD8" w:rsidR="00563AA5" w:rsidRPr="00532908" w:rsidRDefault="00563AA5" w:rsidP="001928C6">
            <w:pPr>
              <w:tabs>
                <w:tab w:val="left" w:pos="1046"/>
                <w:tab w:val="center" w:pos="2373"/>
              </w:tabs>
              <w:ind w:left="29" w:hanging="29"/>
              <w:jc w:val="both"/>
              <w:rPr>
                <w:rFonts w:eastAsia="Times New Roman" w:cs="Times New Roman"/>
                <w:b/>
                <w:i/>
                <w:sz w:val="20"/>
                <w:szCs w:val="20"/>
              </w:rPr>
            </w:pPr>
            <w:r w:rsidRPr="00532908">
              <w:rPr>
                <w:rFonts w:eastAsia="Times New Roman" w:cs="Times New Roman"/>
                <w:b/>
                <w:sz w:val="20"/>
                <w:szCs w:val="20"/>
              </w:rPr>
              <w:t xml:space="preserve">Kurumun tarihsel gelişimi, </w:t>
            </w:r>
            <w:proofErr w:type="gramStart"/>
            <w:r w:rsidRPr="00532908">
              <w:rPr>
                <w:rFonts w:eastAsia="Times New Roman" w:cs="Times New Roman"/>
                <w:b/>
                <w:sz w:val="20"/>
                <w:szCs w:val="20"/>
              </w:rPr>
              <w:t>misyonu</w:t>
            </w:r>
            <w:proofErr w:type="gramEnd"/>
            <w:r w:rsidRPr="00532908">
              <w:rPr>
                <w:rFonts w:eastAsia="Times New Roman" w:cs="Times New Roman"/>
                <w:b/>
                <w:sz w:val="20"/>
                <w:szCs w:val="20"/>
              </w:rPr>
              <w:t>, vizyonu, değerleri, hedefleri, organizasyon yapısı</w:t>
            </w:r>
            <w:r w:rsidR="00470516" w:rsidRPr="00532908">
              <w:rPr>
                <w:rFonts w:eastAsia="Times New Roman" w:cs="Times New Roman"/>
                <w:b/>
                <w:sz w:val="20"/>
                <w:szCs w:val="20"/>
              </w:rPr>
              <w:t>,</w:t>
            </w:r>
            <w:r w:rsidRPr="00532908">
              <w:rPr>
                <w:rFonts w:eastAsia="Times New Roman" w:cs="Times New Roman"/>
                <w:b/>
                <w:sz w:val="20"/>
                <w:szCs w:val="20"/>
              </w:rPr>
              <w:t xml:space="preserve"> iyileştirme alanları</w:t>
            </w:r>
            <w:r w:rsidR="000D7899" w:rsidRPr="00532908">
              <w:rPr>
                <w:rFonts w:eastAsia="Times New Roman" w:cs="Times New Roman"/>
                <w:b/>
                <w:sz w:val="20"/>
                <w:szCs w:val="20"/>
              </w:rPr>
              <w:t>, stratejik planı, yıllık raporlarına Kurum</w:t>
            </w:r>
            <w:r w:rsidRPr="00532908">
              <w:rPr>
                <w:rFonts w:eastAsia="Times New Roman" w:cs="Times New Roman"/>
                <w:b/>
                <w:sz w:val="20"/>
                <w:szCs w:val="20"/>
              </w:rPr>
              <w:t xml:space="preserve"> </w:t>
            </w:r>
            <w:r w:rsidR="000D7899" w:rsidRPr="00532908">
              <w:rPr>
                <w:rFonts w:eastAsia="Times New Roman" w:cs="Times New Roman"/>
                <w:b/>
                <w:sz w:val="20"/>
                <w:szCs w:val="20"/>
              </w:rPr>
              <w:t>web sayfasından kolayca erişilebilmelidir</w:t>
            </w:r>
            <w:r w:rsidRPr="00532908">
              <w:rPr>
                <w:rFonts w:eastAsia="Times New Roman" w:cs="Times New Roman"/>
                <w:b/>
                <w:sz w:val="20"/>
                <w:szCs w:val="20"/>
              </w:rPr>
              <w:t xml:space="preserve">. </w:t>
            </w:r>
            <w:r w:rsidRPr="00532908">
              <w:rPr>
                <w:rFonts w:eastAsia="Times New Roman" w:cs="Times New Roman"/>
                <w:color w:val="000000" w:themeColor="text1"/>
                <w:sz w:val="20"/>
                <w:szCs w:val="20"/>
              </w:rPr>
              <w:t xml:space="preserve"> </w:t>
            </w:r>
          </w:p>
        </w:tc>
        <w:tc>
          <w:tcPr>
            <w:tcW w:w="1418" w:type="dxa"/>
            <w:shd w:val="clear" w:color="auto" w:fill="FFFFFF" w:themeFill="background1"/>
          </w:tcPr>
          <w:p w14:paraId="36B43953"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shd w:val="clear" w:color="auto" w:fill="FFFFFF" w:themeFill="background1"/>
          </w:tcPr>
          <w:p w14:paraId="3B07E9DD"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shd w:val="clear" w:color="auto" w:fill="FFFFFF" w:themeFill="background1"/>
          </w:tcPr>
          <w:p w14:paraId="39A38C6A"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D83F9A" w:rsidRPr="00532908" w14:paraId="2703FE01" w14:textId="77777777" w:rsidTr="001C49F7">
        <w:trPr>
          <w:trHeight w:val="624"/>
        </w:trPr>
        <w:tc>
          <w:tcPr>
            <w:tcW w:w="8500" w:type="dxa"/>
            <w:shd w:val="clear" w:color="auto" w:fill="B5DEF1"/>
          </w:tcPr>
          <w:p w14:paraId="2DD54D62" w14:textId="77777777" w:rsidR="00824E9B" w:rsidRPr="00532908" w:rsidRDefault="00824E9B" w:rsidP="00DB375E">
            <w:pPr>
              <w:widowControl w:val="0"/>
              <w:spacing w:before="360" w:after="240"/>
              <w:jc w:val="both"/>
              <w:outlineLvl w:val="1"/>
              <w:rPr>
                <w:rFonts w:cs="Times New Roman"/>
                <w:b/>
                <w:sz w:val="20"/>
                <w:szCs w:val="20"/>
              </w:rPr>
            </w:pPr>
            <w:r w:rsidRPr="00532908">
              <w:rPr>
                <w:rFonts w:eastAsia="Times New Roman" w:cs="Times New Roman"/>
                <w:b/>
                <w:sz w:val="20"/>
                <w:szCs w:val="20"/>
              </w:rPr>
              <w:t>KALİTE GÜVENCESİ</w:t>
            </w:r>
            <w:r w:rsidRPr="00532908">
              <w:rPr>
                <w:rFonts w:cs="Times New Roman"/>
                <w:b/>
                <w:sz w:val="20"/>
                <w:szCs w:val="20"/>
              </w:rPr>
              <w:t xml:space="preserve"> SİSTEMİ</w:t>
            </w:r>
          </w:p>
        </w:tc>
        <w:tc>
          <w:tcPr>
            <w:tcW w:w="1418" w:type="dxa"/>
            <w:shd w:val="clear" w:color="auto" w:fill="B5DEF1"/>
          </w:tcPr>
          <w:p w14:paraId="6B067002"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1276" w:type="dxa"/>
            <w:shd w:val="clear" w:color="auto" w:fill="B5DEF1"/>
          </w:tcPr>
          <w:p w14:paraId="7103DA89"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3548" w:type="dxa"/>
            <w:shd w:val="clear" w:color="auto" w:fill="B5DEF1"/>
          </w:tcPr>
          <w:p w14:paraId="3BE3A37E"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r>
      <w:tr w:rsidR="00563AA5" w:rsidRPr="00532908" w14:paraId="229C9635" w14:textId="77777777" w:rsidTr="001C49F7">
        <w:trPr>
          <w:trHeight w:val="1185"/>
        </w:trPr>
        <w:tc>
          <w:tcPr>
            <w:tcW w:w="8500" w:type="dxa"/>
            <w:shd w:val="clear" w:color="auto" w:fill="auto"/>
          </w:tcPr>
          <w:p w14:paraId="5F342F0C" w14:textId="77777777" w:rsidR="00563AA5" w:rsidRPr="00532908" w:rsidRDefault="00563AA5" w:rsidP="00DB375E">
            <w:pPr>
              <w:widowControl w:val="0"/>
              <w:spacing w:before="360" w:after="240"/>
              <w:jc w:val="both"/>
              <w:outlineLvl w:val="1"/>
              <w:rPr>
                <w:rFonts w:eastAsia="Times New Roman" w:cs="Times New Roman"/>
                <w:b/>
                <w:sz w:val="20"/>
                <w:szCs w:val="20"/>
              </w:rPr>
            </w:pPr>
            <w:r w:rsidRPr="00532908">
              <w:rPr>
                <w:rFonts w:cs="Times New Roman"/>
                <w:b/>
                <w:sz w:val="20"/>
                <w:szCs w:val="20"/>
              </w:rPr>
              <w:t>Kurum, stratejik yönetiminin bir parçası olarak kalite güvencesi politikaları ve bu politikaları hayata geçirmek üzere stratejilerini belirlemeli ve kamuoyuyla paylaşmalıdır.</w:t>
            </w:r>
          </w:p>
        </w:tc>
        <w:tc>
          <w:tcPr>
            <w:tcW w:w="1418" w:type="dxa"/>
            <w:shd w:val="clear" w:color="auto" w:fill="auto"/>
          </w:tcPr>
          <w:p w14:paraId="6FFDD28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shd w:val="clear" w:color="auto" w:fill="auto"/>
          </w:tcPr>
          <w:p w14:paraId="77823F7C"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5ACA6BF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2B9F9698" w14:textId="77777777" w:rsidTr="001C49F7">
        <w:tc>
          <w:tcPr>
            <w:tcW w:w="8500" w:type="dxa"/>
          </w:tcPr>
          <w:p w14:paraId="748410D9" w14:textId="34FBD814" w:rsidR="00C836E2" w:rsidRPr="00532908" w:rsidRDefault="00563AA5" w:rsidP="001C49F7">
            <w:pPr>
              <w:tabs>
                <w:tab w:val="center" w:pos="4479"/>
              </w:tabs>
              <w:jc w:val="both"/>
              <w:rPr>
                <w:rFonts w:cs="Times New Roman"/>
                <w:b/>
                <w:i/>
                <w:sz w:val="20"/>
                <w:szCs w:val="20"/>
              </w:rPr>
            </w:pPr>
            <w:r w:rsidRPr="00532908">
              <w:rPr>
                <w:rFonts w:cs="Times New Roman"/>
                <w:b/>
                <w:i/>
                <w:sz w:val="20"/>
                <w:szCs w:val="20"/>
              </w:rPr>
              <w:t xml:space="preserve">a)Kurumun </w:t>
            </w:r>
            <w:proofErr w:type="gramStart"/>
            <w:r w:rsidRPr="00532908">
              <w:rPr>
                <w:rFonts w:cs="Times New Roman"/>
                <w:b/>
                <w:i/>
                <w:sz w:val="20"/>
                <w:szCs w:val="20"/>
              </w:rPr>
              <w:t>misyon</w:t>
            </w:r>
            <w:proofErr w:type="gramEnd"/>
            <w:r w:rsidRPr="00532908">
              <w:rPr>
                <w:rFonts w:cs="Times New Roman"/>
                <w:b/>
                <w:i/>
                <w:sz w:val="20"/>
                <w:szCs w:val="20"/>
              </w:rPr>
              <w:t>, vizyon, stratejik hedefleri ve performans göstergelerini belirlemek, izlemek ve iyileştirmek üzere kullandığı</w:t>
            </w:r>
            <w:r w:rsidR="000D7899" w:rsidRPr="00532908">
              <w:rPr>
                <w:rFonts w:cs="Times New Roman"/>
                <w:b/>
                <w:i/>
                <w:sz w:val="20"/>
                <w:szCs w:val="20"/>
              </w:rPr>
              <w:t xml:space="preserve"> tanımlı bir süreci </w:t>
            </w:r>
            <w:r w:rsidRPr="00532908">
              <w:rPr>
                <w:rFonts w:cs="Times New Roman"/>
                <w:b/>
                <w:i/>
                <w:sz w:val="20"/>
                <w:szCs w:val="20"/>
              </w:rPr>
              <w:t>bulunmalıdır.</w:t>
            </w:r>
          </w:p>
          <w:p w14:paraId="224492B6" w14:textId="2D60C2AC" w:rsidR="00563AA5" w:rsidRPr="00532908" w:rsidRDefault="00563AA5" w:rsidP="00C36F6F">
            <w:pPr>
              <w:pStyle w:val="ListeParagraf"/>
              <w:numPr>
                <w:ilvl w:val="0"/>
                <w:numId w:val="16"/>
              </w:numPr>
              <w:ind w:left="313" w:hanging="142"/>
              <w:jc w:val="both"/>
              <w:rPr>
                <w:rFonts w:eastAsia="Times New Roman" w:cs="Times New Roman"/>
                <w:color w:val="000000"/>
                <w:sz w:val="20"/>
                <w:szCs w:val="20"/>
              </w:rPr>
            </w:pPr>
            <w:r w:rsidRPr="00532908">
              <w:rPr>
                <w:rFonts w:eastAsia="Times New Roman" w:cs="Times New Roman"/>
                <w:sz w:val="20"/>
                <w:szCs w:val="20"/>
              </w:rPr>
              <w:t xml:space="preserve">Kurumun ilan edilmiş bir kalite politikası vardır. </w:t>
            </w:r>
            <w:r w:rsidRPr="00532908">
              <w:rPr>
                <w:rFonts w:eastAsia="Times New Roman" w:cs="Times New Roman"/>
                <w:i/>
                <w:sz w:val="20"/>
                <w:szCs w:val="20"/>
              </w:rPr>
              <w:t>(</w:t>
            </w:r>
            <w:r w:rsidRPr="00532908">
              <w:rPr>
                <w:rFonts w:eastAsia="Times New Roman" w:cs="Times New Roman"/>
                <w:i/>
                <w:color w:val="000000"/>
                <w:sz w:val="20"/>
                <w:szCs w:val="20"/>
              </w:rPr>
              <w:t>Kurum web sayfasında kalite politikası)</w:t>
            </w:r>
          </w:p>
          <w:p w14:paraId="3BBD22D7" w14:textId="30B3D14F" w:rsidR="00AC1F48" w:rsidRPr="00532908" w:rsidRDefault="00A27D8B" w:rsidP="00C36F6F">
            <w:pPr>
              <w:pStyle w:val="ListeParagraf"/>
              <w:numPr>
                <w:ilvl w:val="0"/>
                <w:numId w:val="16"/>
              </w:numPr>
              <w:ind w:left="313" w:hanging="142"/>
              <w:jc w:val="both"/>
              <w:rPr>
                <w:rFonts w:eastAsia="Times New Roman" w:cs="Times New Roman"/>
                <w:i/>
                <w:color w:val="000000"/>
                <w:sz w:val="20"/>
                <w:szCs w:val="20"/>
                <w:u w:val="single"/>
              </w:rPr>
            </w:pPr>
            <w:r w:rsidRPr="00532908">
              <w:rPr>
                <w:rFonts w:eastAsia="Times New Roman" w:cs="Times New Roman"/>
                <w:bCs/>
                <w:color w:val="000000" w:themeColor="text1"/>
                <w:sz w:val="20"/>
                <w:szCs w:val="20"/>
              </w:rPr>
              <w:t xml:space="preserve">Kalite Güvencesi Politikası </w:t>
            </w:r>
            <w:r w:rsidR="00284EE4" w:rsidRPr="00532908">
              <w:rPr>
                <w:rFonts w:eastAsia="Times New Roman" w:cs="Times New Roman"/>
                <w:bCs/>
                <w:color w:val="000000" w:themeColor="text1"/>
                <w:sz w:val="20"/>
                <w:szCs w:val="20"/>
              </w:rPr>
              <w:t>kurumun tercihini yansıtmalıdır (</w:t>
            </w:r>
            <w:r w:rsidRPr="00532908">
              <w:rPr>
                <w:rFonts w:eastAsia="Times New Roman" w:cs="Times New Roman"/>
                <w:bCs/>
                <w:color w:val="000000" w:themeColor="text1"/>
                <w:sz w:val="20"/>
                <w:szCs w:val="20"/>
              </w:rPr>
              <w:t>standartlara uy</w:t>
            </w:r>
            <w:r w:rsidR="00D60D1C" w:rsidRPr="00532908">
              <w:rPr>
                <w:rFonts w:eastAsia="Times New Roman" w:cs="Times New Roman"/>
                <w:bCs/>
                <w:color w:val="000000" w:themeColor="text1"/>
                <w:sz w:val="20"/>
                <w:szCs w:val="20"/>
              </w:rPr>
              <w:t xml:space="preserve">gunluk, </w:t>
            </w:r>
            <w:r w:rsidRPr="00532908">
              <w:rPr>
                <w:rFonts w:eastAsia="Times New Roman" w:cs="Times New Roman"/>
                <w:bCs/>
                <w:color w:val="000000" w:themeColor="text1"/>
                <w:sz w:val="20"/>
                <w:szCs w:val="20"/>
              </w:rPr>
              <w:t>amaca uygunluk</w:t>
            </w:r>
            <w:r w:rsidR="00D60D1C" w:rsidRPr="00532908">
              <w:rPr>
                <w:rFonts w:eastAsia="Times New Roman" w:cs="Times New Roman"/>
                <w:bCs/>
                <w:color w:val="000000" w:themeColor="text1"/>
                <w:sz w:val="20"/>
                <w:szCs w:val="20"/>
              </w:rPr>
              <w:t xml:space="preserve"> ya da her ikisi birlikte</w:t>
            </w:r>
            <w:proofErr w:type="gramStart"/>
            <w:r w:rsidR="00284EE4" w:rsidRPr="00532908">
              <w:rPr>
                <w:rFonts w:eastAsia="Times New Roman" w:cs="Times New Roman"/>
                <w:bCs/>
                <w:color w:val="000000" w:themeColor="text1"/>
                <w:sz w:val="20"/>
                <w:szCs w:val="20"/>
              </w:rPr>
              <w:t>..</w:t>
            </w:r>
            <w:proofErr w:type="spellStart"/>
            <w:proofErr w:type="gramEnd"/>
            <w:r w:rsidR="00284EE4" w:rsidRPr="00532908">
              <w:rPr>
                <w:rFonts w:eastAsia="Times New Roman" w:cs="Times New Roman"/>
                <w:bCs/>
                <w:color w:val="000000" w:themeColor="text1"/>
                <w:sz w:val="20"/>
                <w:szCs w:val="20"/>
              </w:rPr>
              <w:t>vb</w:t>
            </w:r>
            <w:proofErr w:type="spellEnd"/>
            <w:r w:rsidR="00284EE4" w:rsidRPr="00532908">
              <w:rPr>
                <w:rFonts w:eastAsia="Times New Roman" w:cs="Times New Roman"/>
                <w:bCs/>
                <w:color w:val="000000" w:themeColor="text1"/>
                <w:sz w:val="20"/>
                <w:szCs w:val="20"/>
              </w:rPr>
              <w:t xml:space="preserve">) </w:t>
            </w:r>
            <w:r w:rsidRPr="00532908">
              <w:rPr>
                <w:rFonts w:eastAsia="Times New Roman" w:cs="Times New Roman"/>
                <w:bCs/>
                <w:color w:val="000000" w:themeColor="text1"/>
                <w:sz w:val="20"/>
                <w:szCs w:val="20"/>
              </w:rPr>
              <w:t xml:space="preserve"> </w:t>
            </w:r>
          </w:p>
          <w:p w14:paraId="61EE59F6" w14:textId="77777777" w:rsidR="00665D99" w:rsidRPr="00532908" w:rsidRDefault="00AC1F48" w:rsidP="00C36F6F">
            <w:pPr>
              <w:pStyle w:val="ListeParagraf"/>
              <w:numPr>
                <w:ilvl w:val="0"/>
                <w:numId w:val="16"/>
              </w:numPr>
              <w:ind w:left="313" w:hanging="142"/>
              <w:jc w:val="both"/>
              <w:rPr>
                <w:rFonts w:eastAsia="Times New Roman" w:cs="Times New Roman"/>
                <w:color w:val="000000"/>
                <w:sz w:val="20"/>
                <w:szCs w:val="20"/>
              </w:rPr>
            </w:pPr>
            <w:r w:rsidRPr="00532908">
              <w:rPr>
                <w:rFonts w:eastAsia="Times New Roman" w:cs="Times New Roman"/>
                <w:color w:val="000000"/>
                <w:sz w:val="20"/>
                <w:szCs w:val="20"/>
              </w:rPr>
              <w:t>Kurum</w:t>
            </w:r>
            <w:r w:rsidR="00BF4B5E" w:rsidRPr="00532908">
              <w:rPr>
                <w:rFonts w:eastAsia="Times New Roman" w:cs="Times New Roman"/>
                <w:color w:val="000000"/>
                <w:sz w:val="20"/>
                <w:szCs w:val="20"/>
              </w:rPr>
              <w:t>, Stratejik Plan ve Performans Programında yer alan performans göstergeleri ile kalite güvencesi süre</w:t>
            </w:r>
            <w:r w:rsidRPr="00532908">
              <w:rPr>
                <w:rFonts w:eastAsia="Times New Roman" w:cs="Times New Roman"/>
                <w:color w:val="000000"/>
                <w:sz w:val="20"/>
                <w:szCs w:val="20"/>
              </w:rPr>
              <w:t>çleri arasındaki ilişkiyi kurmuş</w:t>
            </w:r>
            <w:r w:rsidR="00BF4B5E" w:rsidRPr="00532908">
              <w:rPr>
                <w:rFonts w:eastAsia="Times New Roman" w:cs="Times New Roman"/>
                <w:color w:val="000000"/>
                <w:sz w:val="20"/>
                <w:szCs w:val="20"/>
              </w:rPr>
              <w:t>, iç kontrol</w:t>
            </w:r>
            <w:r w:rsidR="00470516" w:rsidRPr="00532908">
              <w:rPr>
                <w:rFonts w:eastAsia="Times New Roman" w:cs="Times New Roman"/>
                <w:color w:val="000000"/>
                <w:sz w:val="20"/>
                <w:szCs w:val="20"/>
              </w:rPr>
              <w:t xml:space="preserve"> ve iç denetim</w:t>
            </w:r>
            <w:r w:rsidR="00BF4B5E" w:rsidRPr="00532908">
              <w:rPr>
                <w:rFonts w:eastAsia="Times New Roman" w:cs="Times New Roman"/>
                <w:color w:val="000000"/>
                <w:sz w:val="20"/>
                <w:szCs w:val="20"/>
              </w:rPr>
              <w:t xml:space="preserve"> sistemi</w:t>
            </w:r>
            <w:r w:rsidR="00C3633B" w:rsidRPr="00532908">
              <w:rPr>
                <w:rFonts w:eastAsia="Times New Roman" w:cs="Times New Roman"/>
                <w:color w:val="000000"/>
                <w:sz w:val="20"/>
                <w:szCs w:val="20"/>
              </w:rPr>
              <w:t>ni,</w:t>
            </w:r>
            <w:r w:rsidR="00BF4B5E" w:rsidRPr="00532908">
              <w:rPr>
                <w:rFonts w:eastAsia="Times New Roman" w:cs="Times New Roman"/>
                <w:color w:val="000000"/>
                <w:sz w:val="20"/>
                <w:szCs w:val="20"/>
              </w:rPr>
              <w:t xml:space="preserve"> iç kalite güvence sisteminin tesisi için b</w:t>
            </w:r>
            <w:r w:rsidRPr="00532908">
              <w:rPr>
                <w:rFonts w:eastAsia="Times New Roman" w:cs="Times New Roman"/>
                <w:color w:val="000000"/>
                <w:sz w:val="20"/>
                <w:szCs w:val="20"/>
              </w:rPr>
              <w:t xml:space="preserve">ir araç olarak kabul etmektedir (KIDR de </w:t>
            </w:r>
            <w:r w:rsidR="00C3633B" w:rsidRPr="00532908">
              <w:rPr>
                <w:rFonts w:eastAsia="Times New Roman" w:cs="Times New Roman"/>
                <w:color w:val="000000"/>
                <w:sz w:val="20"/>
                <w:szCs w:val="20"/>
              </w:rPr>
              <w:t xml:space="preserve">kalite süreçlerinin, </w:t>
            </w:r>
            <w:r w:rsidRPr="00532908">
              <w:rPr>
                <w:rFonts w:eastAsia="Times New Roman" w:cs="Times New Roman"/>
                <w:color w:val="000000"/>
                <w:sz w:val="20"/>
                <w:szCs w:val="20"/>
              </w:rPr>
              <w:t>stratejik plan ve iç kontrol sistemi ile ilişkilendir</w:t>
            </w:r>
            <w:r w:rsidR="00C3633B" w:rsidRPr="00532908">
              <w:rPr>
                <w:rFonts w:eastAsia="Times New Roman" w:cs="Times New Roman"/>
                <w:color w:val="000000"/>
                <w:sz w:val="20"/>
                <w:szCs w:val="20"/>
              </w:rPr>
              <w:t>il</w:t>
            </w:r>
            <w:r w:rsidRPr="00532908">
              <w:rPr>
                <w:rFonts w:eastAsia="Times New Roman" w:cs="Times New Roman"/>
                <w:color w:val="000000"/>
                <w:sz w:val="20"/>
                <w:szCs w:val="20"/>
              </w:rPr>
              <w:t>me</w:t>
            </w:r>
            <w:r w:rsidR="00C3633B" w:rsidRPr="00532908">
              <w:rPr>
                <w:rFonts w:eastAsia="Times New Roman" w:cs="Times New Roman"/>
                <w:color w:val="000000"/>
                <w:sz w:val="20"/>
                <w:szCs w:val="20"/>
              </w:rPr>
              <w:t>si</w:t>
            </w:r>
            <w:r w:rsidRPr="00532908">
              <w:rPr>
                <w:rFonts w:eastAsia="Times New Roman" w:cs="Times New Roman"/>
                <w:color w:val="000000"/>
                <w:sz w:val="20"/>
                <w:szCs w:val="20"/>
              </w:rPr>
              <w:t>)</w:t>
            </w:r>
            <w:r w:rsidR="00BF4B5E" w:rsidRPr="00532908">
              <w:rPr>
                <w:rFonts w:eastAsia="Times New Roman" w:cs="Times New Roman"/>
                <w:color w:val="000000"/>
                <w:sz w:val="20"/>
                <w:szCs w:val="20"/>
              </w:rPr>
              <w:t>.</w:t>
            </w:r>
          </w:p>
          <w:p w14:paraId="0FFE13A1" w14:textId="7418F95A" w:rsidR="00BC4B66" w:rsidRPr="00532908" w:rsidRDefault="00470516" w:rsidP="00C36F6F">
            <w:pPr>
              <w:pStyle w:val="ListeParagraf"/>
              <w:numPr>
                <w:ilvl w:val="0"/>
                <w:numId w:val="16"/>
              </w:numPr>
              <w:ind w:left="313" w:hanging="142"/>
              <w:jc w:val="both"/>
              <w:rPr>
                <w:rFonts w:eastAsia="Times New Roman" w:cs="Times New Roman"/>
                <w:color w:val="000000"/>
                <w:sz w:val="20"/>
                <w:szCs w:val="20"/>
              </w:rPr>
            </w:pPr>
            <w:r w:rsidRPr="00532908">
              <w:rPr>
                <w:rFonts w:eastAsia="Times New Roman" w:cs="Times New Roman"/>
                <w:bCs/>
                <w:color w:val="000000"/>
                <w:sz w:val="20"/>
                <w:szCs w:val="20"/>
              </w:rPr>
              <w:t xml:space="preserve">Kurumun </w:t>
            </w:r>
            <w:r w:rsidR="00BC4B66" w:rsidRPr="00532908">
              <w:rPr>
                <w:rFonts w:eastAsia="Times New Roman" w:cs="Times New Roman"/>
                <w:bCs/>
                <w:color w:val="000000"/>
                <w:sz w:val="20"/>
                <w:szCs w:val="20"/>
              </w:rPr>
              <w:t xml:space="preserve">Misyon, </w:t>
            </w:r>
            <w:proofErr w:type="gramStart"/>
            <w:r w:rsidR="00BC4B66" w:rsidRPr="00532908">
              <w:rPr>
                <w:rFonts w:eastAsia="Times New Roman" w:cs="Times New Roman"/>
                <w:bCs/>
                <w:color w:val="000000"/>
                <w:sz w:val="20"/>
                <w:szCs w:val="20"/>
              </w:rPr>
              <w:t>vizyon</w:t>
            </w:r>
            <w:proofErr w:type="gramEnd"/>
            <w:r w:rsidR="00BC4B66" w:rsidRPr="00532908">
              <w:rPr>
                <w:rFonts w:eastAsia="Times New Roman" w:cs="Times New Roman"/>
                <w:bCs/>
                <w:color w:val="000000"/>
                <w:sz w:val="20"/>
                <w:szCs w:val="20"/>
              </w:rPr>
              <w:t xml:space="preserve"> ve hedefleri kurumsal duruşunu, önceliğini ve tercihlerini yansıtmaktadır </w:t>
            </w:r>
          </w:p>
          <w:p w14:paraId="2143B220" w14:textId="0154F3BC" w:rsidR="00AC1F48" w:rsidRPr="00532908" w:rsidRDefault="00D46CC8" w:rsidP="00C36F6F">
            <w:pPr>
              <w:pStyle w:val="ListeParagraf"/>
              <w:numPr>
                <w:ilvl w:val="0"/>
                <w:numId w:val="16"/>
              </w:numPr>
              <w:ind w:left="313" w:hanging="142"/>
              <w:jc w:val="both"/>
              <w:rPr>
                <w:rFonts w:eastAsia="Times New Roman" w:cs="Times New Roman"/>
                <w:color w:val="000000"/>
                <w:sz w:val="20"/>
                <w:szCs w:val="20"/>
              </w:rPr>
            </w:pPr>
            <w:r w:rsidRPr="00532908">
              <w:rPr>
                <w:rFonts w:eastAsia="Times New Roman" w:cs="Times New Roman"/>
                <w:bCs/>
                <w:color w:val="000000"/>
                <w:sz w:val="20"/>
                <w:szCs w:val="20"/>
              </w:rPr>
              <w:t xml:space="preserve">Kurumda </w:t>
            </w:r>
            <w:proofErr w:type="gramStart"/>
            <w:r w:rsidRPr="00532908">
              <w:rPr>
                <w:rFonts w:eastAsia="Times New Roman" w:cs="Times New Roman"/>
                <w:bCs/>
                <w:color w:val="000000"/>
                <w:sz w:val="20"/>
                <w:szCs w:val="20"/>
              </w:rPr>
              <w:t>misyon</w:t>
            </w:r>
            <w:proofErr w:type="gramEnd"/>
            <w:r w:rsidRPr="00532908">
              <w:rPr>
                <w:rFonts w:eastAsia="Times New Roman" w:cs="Times New Roman"/>
                <w:bCs/>
                <w:color w:val="000000"/>
                <w:sz w:val="20"/>
                <w:szCs w:val="20"/>
              </w:rPr>
              <w:t xml:space="preserve"> farklılaşması odaklı yaklaşım benimsenmiştir (Bütçe ve İnsan kaynakları yönetimi ve performans gö</w:t>
            </w:r>
            <w:r w:rsidR="00613848" w:rsidRPr="00532908">
              <w:rPr>
                <w:rFonts w:eastAsia="Times New Roman" w:cs="Times New Roman"/>
                <w:bCs/>
                <w:color w:val="000000"/>
                <w:sz w:val="20"/>
                <w:szCs w:val="20"/>
              </w:rPr>
              <w:t>s</w:t>
            </w:r>
            <w:r w:rsidRPr="00532908">
              <w:rPr>
                <w:rFonts w:eastAsia="Times New Roman" w:cs="Times New Roman"/>
                <w:bCs/>
                <w:color w:val="000000"/>
                <w:sz w:val="20"/>
                <w:szCs w:val="20"/>
              </w:rPr>
              <w:t>tergeleri, misyon odaklı yaklaşımla uyumludur)</w:t>
            </w:r>
          </w:p>
          <w:p w14:paraId="3D1536AA" w14:textId="108BA6DC" w:rsidR="00563AA5" w:rsidRPr="00532908" w:rsidRDefault="006746DD" w:rsidP="00C36F6F">
            <w:pPr>
              <w:pStyle w:val="ListeParagraf"/>
              <w:numPr>
                <w:ilvl w:val="0"/>
                <w:numId w:val="2"/>
              </w:numPr>
              <w:ind w:left="313" w:hanging="142"/>
              <w:jc w:val="both"/>
              <w:rPr>
                <w:rFonts w:eastAsia="Times New Roman" w:cs="Times New Roman"/>
                <w:bCs/>
                <w:sz w:val="20"/>
                <w:szCs w:val="20"/>
              </w:rPr>
            </w:pPr>
            <w:r w:rsidRPr="00532908">
              <w:rPr>
                <w:rFonts w:eastAsia="Times New Roman" w:cs="Times New Roman"/>
                <w:bCs/>
                <w:sz w:val="20"/>
                <w:szCs w:val="20"/>
              </w:rPr>
              <w:t>Stratejik plan, performans progra</w:t>
            </w:r>
            <w:r w:rsidR="0051715B" w:rsidRPr="00532908">
              <w:rPr>
                <w:rFonts w:eastAsia="Times New Roman" w:cs="Times New Roman"/>
                <w:bCs/>
                <w:sz w:val="20"/>
                <w:szCs w:val="20"/>
              </w:rPr>
              <w:t>mı ve bütçe arasındaki ilişki</w:t>
            </w:r>
            <w:r w:rsidRPr="00532908">
              <w:rPr>
                <w:rFonts w:eastAsia="Times New Roman" w:cs="Times New Roman"/>
                <w:bCs/>
                <w:sz w:val="20"/>
                <w:szCs w:val="20"/>
              </w:rPr>
              <w:t xml:space="preserve"> fonksiyonel bir şekilde kurulmuştur. </w:t>
            </w:r>
          </w:p>
          <w:p w14:paraId="71DEE4B5" w14:textId="22807DD3" w:rsidR="00AC1F48" w:rsidRPr="00532908" w:rsidRDefault="00AC1F48" w:rsidP="00C36F6F">
            <w:pPr>
              <w:pStyle w:val="ListeParagraf"/>
              <w:numPr>
                <w:ilvl w:val="0"/>
                <w:numId w:val="2"/>
              </w:numPr>
              <w:ind w:left="313" w:hanging="142"/>
              <w:jc w:val="both"/>
              <w:rPr>
                <w:rFonts w:eastAsia="Times New Roman" w:cs="Times New Roman"/>
                <w:sz w:val="20"/>
                <w:szCs w:val="20"/>
              </w:rPr>
            </w:pPr>
            <w:r w:rsidRPr="00532908">
              <w:rPr>
                <w:rFonts w:eastAsia="Times New Roman" w:cs="Times New Roman"/>
                <w:sz w:val="20"/>
                <w:szCs w:val="20"/>
              </w:rPr>
              <w:t xml:space="preserve">Planlama, Uygulama, Kontrol ve Önlem alma (PUKÖ) </w:t>
            </w:r>
            <w:r w:rsidR="00A44364" w:rsidRPr="00532908">
              <w:rPr>
                <w:rFonts w:eastAsia="Times New Roman" w:cs="Times New Roman"/>
                <w:sz w:val="20"/>
                <w:szCs w:val="20"/>
              </w:rPr>
              <w:t xml:space="preserve">döngüsü yönetim sistemi, eğitim öğretim, araştırma ve varsa toplumsal katkı </w:t>
            </w:r>
            <w:r w:rsidR="00470516" w:rsidRPr="00532908">
              <w:rPr>
                <w:rFonts w:eastAsia="Times New Roman" w:cs="Times New Roman"/>
                <w:sz w:val="20"/>
                <w:szCs w:val="20"/>
              </w:rPr>
              <w:t xml:space="preserve">süreçleriyle idari ve yönetsel süreçlerinin </w:t>
            </w:r>
            <w:r w:rsidR="00A44364" w:rsidRPr="00532908">
              <w:rPr>
                <w:rFonts w:eastAsia="Times New Roman" w:cs="Times New Roman"/>
                <w:sz w:val="20"/>
                <w:szCs w:val="20"/>
              </w:rPr>
              <w:t>tamamında işletilmektedir.</w:t>
            </w:r>
            <w:r w:rsidR="006746DD" w:rsidRPr="00532908">
              <w:rPr>
                <w:rFonts w:eastAsia="Times New Roman" w:cs="Times New Roman"/>
                <w:sz w:val="20"/>
                <w:szCs w:val="20"/>
              </w:rPr>
              <w:t xml:space="preserve"> </w:t>
            </w:r>
          </w:p>
          <w:p w14:paraId="0EF8E280" w14:textId="77777777" w:rsidR="00D83F9A" w:rsidRPr="00532908" w:rsidRDefault="00A44364" w:rsidP="00C836E2">
            <w:pPr>
              <w:pStyle w:val="ListeParagraf"/>
              <w:numPr>
                <w:ilvl w:val="0"/>
                <w:numId w:val="2"/>
              </w:numPr>
              <w:ind w:left="313" w:hanging="142"/>
              <w:jc w:val="both"/>
              <w:rPr>
                <w:rFonts w:eastAsia="Times New Roman" w:cs="Times New Roman"/>
                <w:sz w:val="20"/>
                <w:szCs w:val="20"/>
              </w:rPr>
            </w:pPr>
            <w:r w:rsidRPr="00532908">
              <w:rPr>
                <w:rFonts w:eastAsia="Times New Roman" w:cs="Times New Roman"/>
                <w:sz w:val="20"/>
                <w:szCs w:val="20"/>
              </w:rPr>
              <w:lastRenderedPageBreak/>
              <w:t xml:space="preserve">Kurum yöneticilerinde, kalite çevrimleri konusunda farkındalık, sahiplenme ve </w:t>
            </w:r>
            <w:proofErr w:type="gramStart"/>
            <w:r w:rsidRPr="00532908">
              <w:rPr>
                <w:rFonts w:eastAsia="Times New Roman" w:cs="Times New Roman"/>
                <w:sz w:val="20"/>
                <w:szCs w:val="20"/>
              </w:rPr>
              <w:t>motivasyon</w:t>
            </w:r>
            <w:proofErr w:type="gramEnd"/>
            <w:r w:rsidRPr="00532908">
              <w:rPr>
                <w:rFonts w:eastAsia="Times New Roman" w:cs="Times New Roman"/>
                <w:sz w:val="20"/>
                <w:szCs w:val="20"/>
              </w:rPr>
              <w:t xml:space="preserve"> düzeyi yüksektir</w:t>
            </w:r>
          </w:p>
          <w:p w14:paraId="7D160DF5" w14:textId="00DFE0EE" w:rsidR="00D83F9A" w:rsidRPr="00532908" w:rsidRDefault="00D83F9A" w:rsidP="00C836E2">
            <w:pPr>
              <w:pStyle w:val="ListeParagraf"/>
              <w:numPr>
                <w:ilvl w:val="0"/>
                <w:numId w:val="2"/>
              </w:numPr>
              <w:ind w:left="313" w:hanging="142"/>
              <w:jc w:val="both"/>
              <w:rPr>
                <w:rFonts w:eastAsia="Times New Roman" w:cs="Times New Roman"/>
                <w:i/>
                <w:sz w:val="20"/>
                <w:szCs w:val="20"/>
              </w:rPr>
            </w:pPr>
            <w:r w:rsidRPr="00532908">
              <w:rPr>
                <w:rFonts w:eastAsia="Times New Roman" w:cs="Times New Roman"/>
                <w:sz w:val="20"/>
                <w:szCs w:val="20"/>
              </w:rPr>
              <w:t xml:space="preserve">Eğitim-öğretim, araştırma, idari ve toplumsal katkı süreçlerinde kuruma özgü anahtar performans göstergeleri tanımlanmıştır. </w:t>
            </w:r>
            <w:proofErr w:type="gramStart"/>
            <w:r w:rsidRPr="00532908">
              <w:rPr>
                <w:rFonts w:eastAsia="Times New Roman" w:cs="Times New Roman"/>
                <w:i/>
                <w:color w:val="000000"/>
                <w:sz w:val="20"/>
                <w:szCs w:val="20"/>
              </w:rPr>
              <w:t xml:space="preserve">(Eğitim ve öğretim faaliyetlerine yönelik olarak öğrencilerin; demografik bilgileri, gelişimi ve başarı oranı, program memnuniyeti vb. </w:t>
            </w:r>
            <w:r w:rsidR="00DD2B37" w:rsidRPr="00532908">
              <w:rPr>
                <w:rFonts w:eastAsia="Times New Roman" w:cs="Times New Roman"/>
                <w:i/>
                <w:color w:val="000000"/>
                <w:sz w:val="20"/>
                <w:szCs w:val="20"/>
              </w:rPr>
              <w:t>bilgiler; Ar-Ge</w:t>
            </w:r>
            <w:r w:rsidRPr="00532908">
              <w:rPr>
                <w:rFonts w:eastAsia="Times New Roman" w:cs="Times New Roman"/>
                <w:i/>
                <w:color w:val="000000"/>
                <w:sz w:val="20"/>
                <w:szCs w:val="20"/>
              </w:rPr>
              <w:t xml:space="preserve"> faaliyetlerine yönelik olarak araştırma kadrosunun; ulusal/uluslararası dış kaynaklı proje sayısı ve bütçesi, yayımlarının nicelik ve niteliği, aldığı patentler, sanat eserleri vb. bilgiler</w:t>
            </w:r>
            <w:r w:rsidR="00146776" w:rsidRPr="00532908">
              <w:rPr>
                <w:rFonts w:eastAsia="Times New Roman" w:cs="Times New Roman"/>
                <w:i/>
                <w:color w:val="000000"/>
                <w:sz w:val="20"/>
                <w:szCs w:val="20"/>
              </w:rPr>
              <w:t xml:space="preserve">;  </w:t>
            </w:r>
            <w:r w:rsidRPr="00532908">
              <w:rPr>
                <w:rFonts w:eastAsia="Times New Roman" w:cs="Times New Roman"/>
                <w:i/>
                <w:color w:val="000000"/>
                <w:sz w:val="20"/>
                <w:szCs w:val="20"/>
              </w:rPr>
              <w:t xml:space="preserve">Mezunlara yönelik olarak mezunların; istihdam oranları ve istihdamın </w:t>
            </w:r>
            <w:proofErr w:type="spellStart"/>
            <w:r w:rsidRPr="00532908">
              <w:rPr>
                <w:rFonts w:eastAsia="Times New Roman" w:cs="Times New Roman"/>
                <w:i/>
                <w:color w:val="000000"/>
                <w:sz w:val="20"/>
                <w:szCs w:val="20"/>
              </w:rPr>
              <w:t>sektörel</w:t>
            </w:r>
            <w:proofErr w:type="spellEnd"/>
            <w:r w:rsidRPr="00532908">
              <w:rPr>
                <w:rFonts w:eastAsia="Times New Roman" w:cs="Times New Roman"/>
                <w:i/>
                <w:color w:val="000000"/>
                <w:sz w:val="20"/>
                <w:szCs w:val="20"/>
              </w:rPr>
              <w:t xml:space="preserve"> dağılımı, nitelikleri,  vb. bilgiler</w:t>
            </w:r>
            <w:r w:rsidR="00146776" w:rsidRPr="00532908">
              <w:rPr>
                <w:rFonts w:eastAsia="Times New Roman" w:cs="Times New Roman"/>
                <w:i/>
                <w:color w:val="000000"/>
                <w:sz w:val="20"/>
                <w:szCs w:val="20"/>
              </w:rPr>
              <w:t xml:space="preserve">; </w:t>
            </w:r>
            <w:r w:rsidRPr="00532908">
              <w:rPr>
                <w:rFonts w:eastAsia="Times New Roman" w:cs="Times New Roman"/>
                <w:i/>
                <w:color w:val="000000"/>
                <w:sz w:val="20"/>
                <w:szCs w:val="20"/>
              </w:rPr>
              <w:t>Toplumsal Katkı hedeflerinin izlenmesine yönelik göstergeler</w:t>
            </w:r>
            <w:r w:rsidR="00146776" w:rsidRPr="00532908">
              <w:rPr>
                <w:rFonts w:eastAsia="Times New Roman" w:cs="Times New Roman"/>
                <w:i/>
                <w:color w:val="000000"/>
                <w:sz w:val="20"/>
                <w:szCs w:val="20"/>
              </w:rPr>
              <w:t xml:space="preserve">; </w:t>
            </w:r>
            <w:r w:rsidRPr="00532908">
              <w:rPr>
                <w:rFonts w:eastAsia="Times New Roman" w:cs="Times New Roman"/>
                <w:i/>
                <w:color w:val="000000"/>
                <w:sz w:val="20"/>
                <w:szCs w:val="20"/>
              </w:rPr>
              <w:t>Kuruma özgü diğer göstergeler)</w:t>
            </w:r>
            <w:proofErr w:type="gramEnd"/>
          </w:p>
          <w:p w14:paraId="4A450C29" w14:textId="3DACC555" w:rsidR="0016065C" w:rsidRPr="00532908" w:rsidRDefault="00381C4F" w:rsidP="00C836E2">
            <w:pPr>
              <w:pStyle w:val="ListeParagraf"/>
              <w:numPr>
                <w:ilvl w:val="0"/>
                <w:numId w:val="2"/>
              </w:numPr>
              <w:ind w:left="313" w:hanging="142"/>
              <w:jc w:val="both"/>
              <w:rPr>
                <w:rFonts w:eastAsia="Times New Roman" w:cs="Times New Roman"/>
                <w:color w:val="000000"/>
                <w:sz w:val="20"/>
                <w:szCs w:val="20"/>
              </w:rPr>
            </w:pPr>
            <w:proofErr w:type="spellStart"/>
            <w:r w:rsidRPr="00532908">
              <w:rPr>
                <w:rFonts w:eastAsia="Times New Roman" w:cs="Times New Roman"/>
                <w:color w:val="000000"/>
                <w:sz w:val="20"/>
                <w:szCs w:val="20"/>
              </w:rPr>
              <w:t>Uluslararasılaşma</w:t>
            </w:r>
            <w:proofErr w:type="spellEnd"/>
            <w:r w:rsidRPr="00532908">
              <w:rPr>
                <w:rFonts w:eastAsia="Times New Roman" w:cs="Times New Roman"/>
                <w:color w:val="000000"/>
                <w:sz w:val="20"/>
                <w:szCs w:val="20"/>
              </w:rPr>
              <w:t xml:space="preserve"> stratejisi tanımlıdır</w:t>
            </w:r>
            <w:r w:rsidRPr="00532908">
              <w:rPr>
                <w:rFonts w:eastAsia="Times New Roman" w:cs="Times New Roman"/>
                <w:sz w:val="20"/>
                <w:szCs w:val="20"/>
              </w:rPr>
              <w:t>.</w:t>
            </w:r>
            <w:r w:rsidR="00470516" w:rsidRPr="00532908">
              <w:rPr>
                <w:rFonts w:eastAsia="Times New Roman" w:cs="Times New Roman"/>
                <w:sz w:val="20"/>
                <w:szCs w:val="20"/>
              </w:rPr>
              <w:t xml:space="preserve"> </w:t>
            </w:r>
            <w:r w:rsidRPr="00532908">
              <w:rPr>
                <w:rFonts w:eastAsia="Times New Roman" w:cs="Times New Roman"/>
                <w:sz w:val="20"/>
                <w:szCs w:val="20"/>
              </w:rPr>
              <w:t>Uluslararası protokoller ve işbirliği programlarının sonuçları</w:t>
            </w:r>
            <w:r w:rsidR="00470516" w:rsidRPr="00532908">
              <w:rPr>
                <w:rFonts w:eastAsia="Times New Roman" w:cs="Times New Roman"/>
                <w:sz w:val="20"/>
                <w:szCs w:val="20"/>
              </w:rPr>
              <w:t xml:space="preserve"> </w:t>
            </w:r>
            <w:r w:rsidRPr="00532908">
              <w:rPr>
                <w:rFonts w:eastAsia="Times New Roman" w:cs="Times New Roman"/>
                <w:sz w:val="20"/>
                <w:szCs w:val="20"/>
              </w:rPr>
              <w:t>nicel göstergelerle değerlendirilmektedir, sonuçlar bir sonraki yıl iyileştirmelerde kullanılmaktadır.</w:t>
            </w:r>
            <w:r w:rsidRPr="00532908">
              <w:rPr>
                <w:rFonts w:eastAsia="Times New Roman" w:cs="Times New Roman"/>
                <w:color w:val="000000"/>
                <w:sz w:val="20"/>
                <w:szCs w:val="20"/>
              </w:rPr>
              <w:t xml:space="preserve"> </w:t>
            </w:r>
            <w:proofErr w:type="gramStart"/>
            <w:r w:rsidRPr="00532908">
              <w:rPr>
                <w:rFonts w:eastAsia="Times New Roman" w:cs="Times New Roman"/>
                <w:color w:val="000000"/>
                <w:sz w:val="20"/>
                <w:szCs w:val="20"/>
              </w:rPr>
              <w:t>(</w:t>
            </w:r>
            <w:proofErr w:type="spellStart"/>
            <w:proofErr w:type="gramEnd"/>
            <w:r w:rsidRPr="00532908">
              <w:rPr>
                <w:rFonts w:eastAsia="Times New Roman" w:cs="Times New Roman"/>
                <w:color w:val="000000"/>
                <w:sz w:val="20"/>
                <w:szCs w:val="20"/>
              </w:rPr>
              <w:t>Uluslararasılaşma</w:t>
            </w:r>
            <w:proofErr w:type="spellEnd"/>
            <w:r w:rsidRPr="00532908">
              <w:rPr>
                <w:rFonts w:eastAsia="Times New Roman" w:cs="Times New Roman"/>
                <w:color w:val="000000"/>
                <w:sz w:val="20"/>
                <w:szCs w:val="20"/>
              </w:rPr>
              <w:t xml:space="preserve">, eğitim işbirliği çalışmalarının sonuçları (örneğin </w:t>
            </w:r>
            <w:proofErr w:type="spellStart"/>
            <w:r w:rsidRPr="00532908">
              <w:rPr>
                <w:rFonts w:eastAsia="Times New Roman" w:cs="Times New Roman"/>
                <w:color w:val="000000"/>
                <w:sz w:val="20"/>
                <w:szCs w:val="20"/>
              </w:rPr>
              <w:t>Erasmus</w:t>
            </w:r>
            <w:proofErr w:type="spellEnd"/>
            <w:r w:rsidRPr="00532908">
              <w:rPr>
                <w:rFonts w:eastAsia="Times New Roman" w:cs="Times New Roman"/>
                <w:color w:val="000000"/>
                <w:sz w:val="20"/>
                <w:szCs w:val="20"/>
              </w:rPr>
              <w:t xml:space="preserve"> programının katkısı)</w:t>
            </w:r>
          </w:p>
          <w:p w14:paraId="6EA83FE6" w14:textId="77777777" w:rsidR="00C836E2" w:rsidRPr="00532908" w:rsidRDefault="00563AA5" w:rsidP="00C836E2">
            <w:pPr>
              <w:pStyle w:val="ListeParagraf"/>
              <w:numPr>
                <w:ilvl w:val="0"/>
                <w:numId w:val="2"/>
              </w:numPr>
              <w:ind w:left="313" w:hanging="142"/>
              <w:jc w:val="both"/>
              <w:rPr>
                <w:rFonts w:cs="Times New Roman"/>
                <w:color w:val="000000"/>
                <w:sz w:val="20"/>
                <w:szCs w:val="20"/>
              </w:rPr>
            </w:pPr>
            <w:r w:rsidRPr="00532908">
              <w:rPr>
                <w:rFonts w:cs="Times New Roman"/>
                <w:sz w:val="20"/>
                <w:szCs w:val="20"/>
              </w:rPr>
              <w:t xml:space="preserve">Uluslararası öğretim elamanlarının katkısı </w:t>
            </w:r>
            <w:r w:rsidR="00AC1F48" w:rsidRPr="00532908">
              <w:rPr>
                <w:rFonts w:cs="Times New Roman"/>
                <w:sz w:val="20"/>
                <w:szCs w:val="20"/>
              </w:rPr>
              <w:t xml:space="preserve">nicel göstergelerle </w:t>
            </w:r>
            <w:r w:rsidRPr="00532908">
              <w:rPr>
                <w:rFonts w:cs="Times New Roman"/>
                <w:sz w:val="20"/>
                <w:szCs w:val="20"/>
              </w:rPr>
              <w:t>değerlendirilmektedir.</w:t>
            </w:r>
          </w:p>
          <w:p w14:paraId="2BD5F73E" w14:textId="77777777" w:rsidR="00D83F9A" w:rsidRPr="00532908" w:rsidRDefault="00D83F9A" w:rsidP="00C836E2">
            <w:pPr>
              <w:pStyle w:val="ListeParagraf"/>
              <w:numPr>
                <w:ilvl w:val="0"/>
                <w:numId w:val="2"/>
              </w:numPr>
              <w:ind w:left="313" w:hanging="142"/>
              <w:jc w:val="both"/>
              <w:rPr>
                <w:rFonts w:eastAsia="Times New Roman" w:cs="Times New Roman"/>
                <w:color w:val="000000" w:themeColor="text1"/>
                <w:sz w:val="20"/>
                <w:szCs w:val="20"/>
              </w:rPr>
            </w:pPr>
            <w:r w:rsidRPr="00532908">
              <w:rPr>
                <w:rFonts w:eastAsiaTheme="minorEastAsia" w:cs="Times New Roman"/>
                <w:color w:val="000000" w:themeColor="text1"/>
                <w:kern w:val="24"/>
                <w:sz w:val="20"/>
                <w:szCs w:val="20"/>
              </w:rPr>
              <w:t>Kurum içi kalite kültürü yaygınlaşmış ve uygulamalara yansımaktadır.</w:t>
            </w:r>
          </w:p>
          <w:p w14:paraId="4A7AD8C5" w14:textId="77777777" w:rsidR="00A9327C" w:rsidRPr="00532908" w:rsidRDefault="00A9327C" w:rsidP="00C836E2">
            <w:pPr>
              <w:pStyle w:val="ListeParagraf"/>
              <w:numPr>
                <w:ilvl w:val="0"/>
                <w:numId w:val="2"/>
              </w:numPr>
              <w:ind w:left="313" w:hanging="142"/>
              <w:jc w:val="both"/>
              <w:rPr>
                <w:rFonts w:eastAsia="Times New Roman" w:cs="Times New Roman"/>
                <w:i/>
                <w:color w:val="000000" w:themeColor="text1"/>
                <w:sz w:val="20"/>
                <w:szCs w:val="20"/>
              </w:rPr>
            </w:pPr>
            <w:r w:rsidRPr="00532908">
              <w:rPr>
                <w:rFonts w:eastAsia="Times New Roman" w:cs="Times New Roman"/>
                <w:color w:val="000000" w:themeColor="text1"/>
                <w:sz w:val="20"/>
                <w:szCs w:val="20"/>
              </w:rPr>
              <w:t xml:space="preserve">Kurumsal hafıza ve kurum </w:t>
            </w:r>
            <w:r w:rsidR="00714E8D" w:rsidRPr="00532908">
              <w:rPr>
                <w:rFonts w:eastAsia="Times New Roman" w:cs="Times New Roman"/>
                <w:color w:val="000000" w:themeColor="text1"/>
                <w:sz w:val="20"/>
                <w:szCs w:val="20"/>
              </w:rPr>
              <w:t>kültürünün sürekliliğine</w:t>
            </w:r>
            <w:r w:rsidRPr="00532908">
              <w:rPr>
                <w:rFonts w:eastAsia="Times New Roman" w:cs="Times New Roman"/>
                <w:color w:val="000000" w:themeColor="text1"/>
                <w:sz w:val="20"/>
                <w:szCs w:val="20"/>
              </w:rPr>
              <w:t xml:space="preserve"> hassasiyet </w:t>
            </w:r>
            <w:r w:rsidR="00714E8D" w:rsidRPr="00532908">
              <w:rPr>
                <w:rFonts w:eastAsia="Times New Roman" w:cs="Times New Roman"/>
                <w:color w:val="000000" w:themeColor="text1"/>
                <w:sz w:val="20"/>
                <w:szCs w:val="20"/>
              </w:rPr>
              <w:t>gösterilmektedir.</w:t>
            </w:r>
          </w:p>
          <w:p w14:paraId="65DACFD6" w14:textId="77777777" w:rsidR="00B17B1F" w:rsidRPr="00532908" w:rsidRDefault="00B17B1F" w:rsidP="00C836E2">
            <w:pPr>
              <w:pStyle w:val="ListeParagraf"/>
              <w:numPr>
                <w:ilvl w:val="0"/>
                <w:numId w:val="2"/>
              </w:numPr>
              <w:ind w:left="313" w:hanging="142"/>
              <w:jc w:val="both"/>
              <w:rPr>
                <w:rFonts w:eastAsia="Times New Roman" w:cs="Times New Roman"/>
                <w:color w:val="000000" w:themeColor="text1"/>
                <w:sz w:val="20"/>
                <w:szCs w:val="20"/>
              </w:rPr>
            </w:pPr>
            <w:r w:rsidRPr="00532908">
              <w:rPr>
                <w:rFonts w:eastAsia="Times New Roman" w:cs="Times New Roman"/>
                <w:bCs/>
                <w:color w:val="000000" w:themeColor="text1"/>
                <w:sz w:val="20"/>
                <w:szCs w:val="20"/>
              </w:rPr>
              <w:t xml:space="preserve">Kurumun tarihsel geçmişi ve alışkanlıkları kalite güvence sistemi ile </w:t>
            </w:r>
            <w:proofErr w:type="gramStart"/>
            <w:r w:rsidRPr="00532908">
              <w:rPr>
                <w:rFonts w:eastAsia="Times New Roman" w:cs="Times New Roman"/>
                <w:bCs/>
                <w:color w:val="000000" w:themeColor="text1"/>
                <w:sz w:val="20"/>
                <w:szCs w:val="20"/>
              </w:rPr>
              <w:t>entegre</w:t>
            </w:r>
            <w:proofErr w:type="gramEnd"/>
            <w:r w:rsidRPr="00532908">
              <w:rPr>
                <w:rFonts w:eastAsia="Times New Roman" w:cs="Times New Roman"/>
                <w:bCs/>
                <w:color w:val="000000" w:themeColor="text1"/>
                <w:sz w:val="20"/>
                <w:szCs w:val="20"/>
              </w:rPr>
              <w:t xml:space="preserve"> edilmiştir</w:t>
            </w:r>
          </w:p>
          <w:p w14:paraId="16642F85" w14:textId="399C97A7" w:rsidR="00381C4F" w:rsidRPr="00532908" w:rsidRDefault="00381C4F" w:rsidP="00C836E2">
            <w:pPr>
              <w:pStyle w:val="ListeParagraf"/>
              <w:numPr>
                <w:ilvl w:val="0"/>
                <w:numId w:val="2"/>
              </w:numPr>
              <w:ind w:left="313" w:hanging="142"/>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Kurum içi birimler</w:t>
            </w:r>
            <w:r w:rsidR="000D7899" w:rsidRPr="00532908">
              <w:rPr>
                <w:rFonts w:eastAsia="Times New Roman" w:cs="Times New Roman"/>
                <w:color w:val="000000" w:themeColor="text1"/>
                <w:sz w:val="20"/>
                <w:szCs w:val="20"/>
              </w:rPr>
              <w:t xml:space="preserve"> </w:t>
            </w:r>
            <w:r w:rsidRPr="00532908">
              <w:rPr>
                <w:rFonts w:eastAsia="Times New Roman" w:cs="Times New Roman"/>
                <w:color w:val="000000" w:themeColor="text1"/>
                <w:sz w:val="20"/>
                <w:szCs w:val="20"/>
              </w:rPr>
              <w:t xml:space="preserve">arası denge kurulmuştur (birden fazla </w:t>
            </w:r>
            <w:proofErr w:type="gramStart"/>
            <w:r w:rsidRPr="00532908">
              <w:rPr>
                <w:rFonts w:eastAsia="Times New Roman" w:cs="Times New Roman"/>
                <w:color w:val="000000" w:themeColor="text1"/>
                <w:sz w:val="20"/>
                <w:szCs w:val="20"/>
              </w:rPr>
              <w:t>kampusu</w:t>
            </w:r>
            <w:proofErr w:type="gramEnd"/>
            <w:r w:rsidRPr="00532908">
              <w:rPr>
                <w:rFonts w:eastAsia="Times New Roman" w:cs="Times New Roman"/>
                <w:color w:val="000000" w:themeColor="text1"/>
                <w:sz w:val="20"/>
                <w:szCs w:val="20"/>
              </w:rPr>
              <w:t xml:space="preserve"> bulunan kurumlar, Fakül</w:t>
            </w:r>
            <w:r w:rsidR="00DD2B37" w:rsidRPr="00532908">
              <w:rPr>
                <w:rFonts w:eastAsia="Times New Roman" w:cs="Times New Roman"/>
                <w:color w:val="000000" w:themeColor="text1"/>
                <w:sz w:val="20"/>
                <w:szCs w:val="20"/>
              </w:rPr>
              <w:t xml:space="preserve">te ve MYO </w:t>
            </w:r>
            <w:proofErr w:type="spellStart"/>
            <w:r w:rsidR="00DD2B37" w:rsidRPr="00532908">
              <w:rPr>
                <w:rFonts w:eastAsia="Times New Roman" w:cs="Times New Roman"/>
                <w:color w:val="000000" w:themeColor="text1"/>
                <w:sz w:val="20"/>
                <w:szCs w:val="20"/>
              </w:rPr>
              <w:t>lar</w:t>
            </w:r>
            <w:proofErr w:type="spellEnd"/>
            <w:r w:rsidR="00DD2B37" w:rsidRPr="00532908">
              <w:rPr>
                <w:rFonts w:eastAsia="Times New Roman" w:cs="Times New Roman"/>
                <w:color w:val="000000" w:themeColor="text1"/>
                <w:sz w:val="20"/>
                <w:szCs w:val="20"/>
              </w:rPr>
              <w:t xml:space="preserve"> arası denge vb.</w:t>
            </w:r>
            <w:r w:rsidRPr="00532908">
              <w:rPr>
                <w:rFonts w:eastAsia="Times New Roman" w:cs="Times New Roman"/>
                <w:color w:val="000000" w:themeColor="text1"/>
                <w:sz w:val="20"/>
                <w:szCs w:val="20"/>
              </w:rPr>
              <w:t>)</w:t>
            </w:r>
          </w:p>
          <w:p w14:paraId="1C7FAE93" w14:textId="77777777" w:rsidR="00EC7383" w:rsidRPr="00532908" w:rsidRDefault="00EC7383" w:rsidP="00C836E2">
            <w:pPr>
              <w:pStyle w:val="ListeParagraf"/>
              <w:numPr>
                <w:ilvl w:val="0"/>
                <w:numId w:val="2"/>
              </w:numPr>
              <w:ind w:left="313" w:hanging="142"/>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Mütevelli Heyet, idari ve mali süreçlerde yetkisini daha güçlü kullanırken, özellikle akademik konularda yetkilerini Yönetim Kuruluyla paylaşmaktadır (Vakıf kurumlarında )</w:t>
            </w:r>
            <w:r w:rsidRPr="00532908">
              <w:rPr>
                <w:rFonts w:eastAsiaTheme="minorEastAsia" w:cs="Times New Roman"/>
                <w:color w:val="000000" w:themeColor="text1"/>
                <w:kern w:val="24"/>
                <w:sz w:val="20"/>
                <w:szCs w:val="20"/>
              </w:rPr>
              <w:t xml:space="preserve"> </w:t>
            </w:r>
          </w:p>
          <w:p w14:paraId="1F7D5ABD" w14:textId="77777777" w:rsidR="00563AA5" w:rsidRPr="00532908" w:rsidRDefault="00563AA5" w:rsidP="00AF350D">
            <w:pPr>
              <w:tabs>
                <w:tab w:val="center" w:pos="4479"/>
              </w:tabs>
              <w:jc w:val="both"/>
              <w:rPr>
                <w:rFonts w:eastAsia="Times New Roman" w:cs="Times New Roman"/>
                <w:color w:val="000000" w:themeColor="text1"/>
                <w:sz w:val="20"/>
                <w:szCs w:val="20"/>
                <w:u w:val="single"/>
              </w:rPr>
            </w:pPr>
          </w:p>
        </w:tc>
        <w:tc>
          <w:tcPr>
            <w:tcW w:w="1418" w:type="dxa"/>
          </w:tcPr>
          <w:p w14:paraId="270EC1CE"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7C2DB7B3"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00ED5341"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21AE09E6" w14:textId="77777777" w:rsidTr="001C49F7">
        <w:trPr>
          <w:trHeight w:val="841"/>
        </w:trPr>
        <w:tc>
          <w:tcPr>
            <w:tcW w:w="8500" w:type="dxa"/>
          </w:tcPr>
          <w:p w14:paraId="3814B79F" w14:textId="69590364" w:rsidR="00563AA5" w:rsidRPr="00532908" w:rsidRDefault="00563AA5" w:rsidP="001C49F7">
            <w:pPr>
              <w:tabs>
                <w:tab w:val="center" w:pos="4479"/>
              </w:tabs>
              <w:jc w:val="both"/>
              <w:rPr>
                <w:rFonts w:cs="Times New Roman"/>
                <w:color w:val="000000" w:themeColor="text1"/>
                <w:sz w:val="20"/>
                <w:szCs w:val="20"/>
                <w:u w:val="single"/>
              </w:rPr>
            </w:pPr>
            <w:r w:rsidRPr="00532908">
              <w:rPr>
                <w:rFonts w:cs="Times New Roman"/>
                <w:b/>
                <w:i/>
                <w:sz w:val="20"/>
                <w:szCs w:val="20"/>
              </w:rPr>
              <w:t xml:space="preserve">b)Kurumun kalite güvencesi sisteminin kurulması ve işletilmesi </w:t>
            </w:r>
            <w:r w:rsidR="00D83F9A" w:rsidRPr="00532908">
              <w:rPr>
                <w:rFonts w:cs="Times New Roman"/>
                <w:b/>
                <w:i/>
                <w:sz w:val="20"/>
                <w:szCs w:val="20"/>
              </w:rPr>
              <w:t xml:space="preserve">kapsamında Kalite Komisyonunun </w:t>
            </w:r>
            <w:r w:rsidRPr="00532908">
              <w:rPr>
                <w:rFonts w:cs="Times New Roman"/>
                <w:b/>
                <w:i/>
                <w:color w:val="000000" w:themeColor="text1"/>
                <w:sz w:val="20"/>
                <w:szCs w:val="20"/>
              </w:rPr>
              <w:t>yetki, görev ve sorumlulukları açık şekilde tanımlanmalıdır.</w:t>
            </w:r>
          </w:p>
          <w:p w14:paraId="0DD52425" w14:textId="77777777" w:rsidR="00D5579C" w:rsidRPr="00532908" w:rsidRDefault="00563AA5" w:rsidP="00FA56F4">
            <w:pPr>
              <w:pStyle w:val="ListeParagraf"/>
              <w:widowControl w:val="0"/>
              <w:numPr>
                <w:ilvl w:val="0"/>
                <w:numId w:val="26"/>
              </w:numPr>
              <w:jc w:val="both"/>
              <w:rPr>
                <w:rFonts w:cs="Times New Roman"/>
                <w:sz w:val="20"/>
                <w:szCs w:val="20"/>
              </w:rPr>
            </w:pPr>
            <w:r w:rsidRPr="00532908">
              <w:rPr>
                <w:rFonts w:cs="Times New Roman"/>
                <w:sz w:val="20"/>
                <w:szCs w:val="20"/>
              </w:rPr>
              <w:t>Kalite Komisyonunun yetki, görev ve sorumlulukları</w:t>
            </w:r>
            <w:r w:rsidR="00E07BD6" w:rsidRPr="00532908">
              <w:rPr>
                <w:rFonts w:cs="Times New Roman"/>
                <w:sz w:val="20"/>
                <w:szCs w:val="20"/>
              </w:rPr>
              <w:t xml:space="preserve"> ve</w:t>
            </w:r>
            <w:r w:rsidRPr="00532908">
              <w:rPr>
                <w:rFonts w:cs="Times New Roman"/>
                <w:sz w:val="20"/>
                <w:szCs w:val="20"/>
              </w:rPr>
              <w:t xml:space="preserve"> organizasyon yapısı tanımlıdır.</w:t>
            </w:r>
            <w:r w:rsidRPr="00532908">
              <w:rPr>
                <w:rFonts w:eastAsia="Times New Roman" w:cs="Times New Roman"/>
                <w:color w:val="000000" w:themeColor="text1"/>
                <w:sz w:val="20"/>
                <w:szCs w:val="20"/>
              </w:rPr>
              <w:t xml:space="preserve"> </w:t>
            </w:r>
            <w:r w:rsidRPr="00532908">
              <w:rPr>
                <w:rFonts w:eastAsia="Times New Roman" w:cs="Times New Roman"/>
                <w:i/>
                <w:color w:val="000000" w:themeColor="text1"/>
                <w:sz w:val="20"/>
                <w:szCs w:val="20"/>
              </w:rPr>
              <w:t>(Kalite Komisyonu web sayfası ve faaliyetlerin şeffaflığı)</w:t>
            </w:r>
            <w:r w:rsidR="00D5579C" w:rsidRPr="00532908">
              <w:rPr>
                <w:rFonts w:cs="Times New Roman"/>
                <w:sz w:val="20"/>
                <w:szCs w:val="20"/>
              </w:rPr>
              <w:t xml:space="preserve"> </w:t>
            </w:r>
          </w:p>
          <w:p w14:paraId="44D86546" w14:textId="77777777" w:rsidR="00B15507" w:rsidRPr="00532908" w:rsidRDefault="00B15507" w:rsidP="00FA56F4">
            <w:pPr>
              <w:pStyle w:val="ListeParagraf"/>
              <w:widowControl w:val="0"/>
              <w:numPr>
                <w:ilvl w:val="0"/>
                <w:numId w:val="26"/>
              </w:numPr>
              <w:jc w:val="both"/>
              <w:rPr>
                <w:rFonts w:cs="Times New Roman"/>
                <w:sz w:val="20"/>
                <w:szCs w:val="20"/>
              </w:rPr>
            </w:pPr>
            <w:r w:rsidRPr="00532908">
              <w:rPr>
                <w:rFonts w:cs="Times New Roman"/>
                <w:sz w:val="20"/>
                <w:szCs w:val="20"/>
              </w:rPr>
              <w:t>Komisyon çalışmalarını kapsayıcı ve katılımcı bir yaklaşımla yürütmektedir.</w:t>
            </w:r>
          </w:p>
          <w:p w14:paraId="3CB2135C" w14:textId="77777777" w:rsidR="00D5579C" w:rsidRPr="00532908" w:rsidRDefault="00D5579C" w:rsidP="00FA56F4">
            <w:pPr>
              <w:pStyle w:val="ListeParagraf"/>
              <w:widowControl w:val="0"/>
              <w:numPr>
                <w:ilvl w:val="0"/>
                <w:numId w:val="26"/>
              </w:numPr>
              <w:jc w:val="both"/>
              <w:rPr>
                <w:rFonts w:cs="Times New Roman"/>
                <w:sz w:val="20"/>
                <w:szCs w:val="20"/>
              </w:rPr>
            </w:pPr>
            <w:r w:rsidRPr="00532908">
              <w:rPr>
                <w:rFonts w:cs="Times New Roman"/>
                <w:sz w:val="20"/>
                <w:szCs w:val="20"/>
              </w:rPr>
              <w:t>Kom</w:t>
            </w:r>
            <w:r w:rsidR="00E07BD6" w:rsidRPr="00532908">
              <w:rPr>
                <w:rFonts w:cs="Times New Roman"/>
                <w:sz w:val="20"/>
                <w:szCs w:val="20"/>
              </w:rPr>
              <w:t>isyon çalışmalarının şeffaflığı ve</w:t>
            </w:r>
            <w:r w:rsidRPr="00532908">
              <w:rPr>
                <w:rFonts w:cs="Times New Roman"/>
                <w:sz w:val="20"/>
                <w:szCs w:val="20"/>
              </w:rPr>
              <w:t xml:space="preserve"> kamuoyuyla paylaşımı yeterli düzeydedir.</w:t>
            </w:r>
          </w:p>
          <w:p w14:paraId="32E833DE" w14:textId="744A9405" w:rsidR="0016065C" w:rsidRPr="00532908" w:rsidRDefault="00D5579C" w:rsidP="00FA56F4">
            <w:pPr>
              <w:pStyle w:val="ListeParagraf"/>
              <w:numPr>
                <w:ilvl w:val="0"/>
                <w:numId w:val="26"/>
              </w:numPr>
              <w:rPr>
                <w:rFonts w:cs="Times New Roman"/>
                <w:color w:val="000000" w:themeColor="text1"/>
                <w:sz w:val="20"/>
                <w:szCs w:val="20"/>
              </w:rPr>
            </w:pPr>
            <w:r w:rsidRPr="00532908">
              <w:rPr>
                <w:rFonts w:cs="Times New Roman"/>
                <w:sz w:val="20"/>
                <w:szCs w:val="20"/>
              </w:rPr>
              <w:t xml:space="preserve">Kalite komisyonunun </w:t>
            </w:r>
            <w:r w:rsidR="00DD2B37" w:rsidRPr="00532908">
              <w:rPr>
                <w:rFonts w:cs="Times New Roman"/>
                <w:sz w:val="20"/>
                <w:szCs w:val="20"/>
              </w:rPr>
              <w:t>yansıra</w:t>
            </w:r>
            <w:r w:rsidRPr="00532908">
              <w:rPr>
                <w:rFonts w:cs="Times New Roman"/>
                <w:sz w:val="20"/>
                <w:szCs w:val="20"/>
              </w:rPr>
              <w:t>, kuruma özgü kalite odaklı komisyon/danışma grupları oluşturulmuştur.</w:t>
            </w:r>
          </w:p>
          <w:p w14:paraId="0C390C49" w14:textId="4227441A" w:rsidR="007B6CA6" w:rsidRPr="00532908" w:rsidRDefault="007B6CA6" w:rsidP="00FA56F4">
            <w:pPr>
              <w:pStyle w:val="ListeParagraf"/>
              <w:numPr>
                <w:ilvl w:val="0"/>
                <w:numId w:val="26"/>
              </w:numPr>
              <w:jc w:val="both"/>
              <w:rPr>
                <w:rFonts w:eastAsia="Times New Roman" w:cs="Times New Roman"/>
                <w:color w:val="000000"/>
                <w:sz w:val="20"/>
                <w:szCs w:val="20"/>
              </w:rPr>
            </w:pPr>
            <w:r w:rsidRPr="00532908">
              <w:rPr>
                <w:rFonts w:eastAsia="Times New Roman" w:cs="Times New Roman"/>
                <w:bCs/>
                <w:color w:val="000000" w:themeColor="text1"/>
                <w:sz w:val="20"/>
                <w:szCs w:val="20"/>
              </w:rPr>
              <w:t>Komisyonun sorumluluğu kapsamında, ö</w:t>
            </w:r>
            <w:r w:rsidR="0016065C" w:rsidRPr="00532908">
              <w:rPr>
                <w:rFonts w:eastAsia="Times New Roman" w:cs="Times New Roman"/>
                <w:bCs/>
                <w:color w:val="000000" w:themeColor="text1"/>
                <w:sz w:val="20"/>
                <w:szCs w:val="20"/>
              </w:rPr>
              <w:t>nceki kurumsal dış değerlendirme ve kalite odaklı kurumsal deneyimlerden yararlanılmaktadır.</w:t>
            </w:r>
            <w:r w:rsidR="0016065C" w:rsidRPr="00532908">
              <w:rPr>
                <w:rFonts w:cs="Times New Roman"/>
                <w:sz w:val="20"/>
                <w:szCs w:val="20"/>
              </w:rPr>
              <w:t xml:space="preserve"> Kurumsal dış değerlendirme, program akreditasyonu, laboratuvar akreditasyonu ve sistem standartları yönetimi (ISO 9001, ISO 14001, OHSAS 18001, ISO50001 vd.) çalışmaları, ödül süreçleri (EFQM, …)  kapsamında kurumda geçmişte gerçekleştirilen ve halen yürütülen çalışmalar bulunmaktadır.</w:t>
            </w:r>
            <w:r w:rsidR="0016065C" w:rsidRPr="00532908">
              <w:rPr>
                <w:rFonts w:eastAsia="Times New Roman" w:cs="Times New Roman"/>
                <w:color w:val="000000" w:themeColor="text1"/>
                <w:sz w:val="20"/>
                <w:szCs w:val="20"/>
              </w:rPr>
              <w:t xml:space="preserve"> </w:t>
            </w:r>
            <w:r w:rsidR="0016065C" w:rsidRPr="00532908">
              <w:rPr>
                <w:rFonts w:eastAsia="Times New Roman" w:cs="Times New Roman"/>
                <w:i/>
                <w:color w:val="000000" w:themeColor="text1"/>
                <w:sz w:val="20"/>
                <w:szCs w:val="20"/>
              </w:rPr>
              <w:t xml:space="preserve">(Kurum web sayfasında </w:t>
            </w:r>
            <w:r w:rsidR="0016065C" w:rsidRPr="00532908">
              <w:rPr>
                <w:rFonts w:cs="Times New Roman"/>
                <w:i/>
                <w:sz w:val="20"/>
                <w:szCs w:val="20"/>
              </w:rPr>
              <w:t>kurumsal dış değerlendirme, program akreditasyonu, laboratuvar akreditasyonu ve sistem standartları</w:t>
            </w:r>
            <w:r w:rsidR="008232A9" w:rsidRPr="00532908">
              <w:rPr>
                <w:rFonts w:cs="Times New Roman"/>
                <w:i/>
                <w:sz w:val="20"/>
                <w:szCs w:val="20"/>
              </w:rPr>
              <w:t xml:space="preserve"> ile ilgili dokümanlar</w:t>
            </w:r>
            <w:r w:rsidR="0016065C" w:rsidRPr="00532908">
              <w:rPr>
                <w:rFonts w:cs="Times New Roman"/>
                <w:i/>
                <w:sz w:val="20"/>
                <w:szCs w:val="20"/>
              </w:rPr>
              <w:t>)</w:t>
            </w:r>
          </w:p>
          <w:p w14:paraId="7DB2ADBB" w14:textId="637EA2D1" w:rsidR="007B6CA6" w:rsidRPr="00532908" w:rsidRDefault="007B6CA6" w:rsidP="00FA56F4">
            <w:pPr>
              <w:pStyle w:val="ListeParagraf"/>
              <w:numPr>
                <w:ilvl w:val="0"/>
                <w:numId w:val="26"/>
              </w:numPr>
              <w:jc w:val="both"/>
              <w:rPr>
                <w:rFonts w:eastAsia="Times New Roman" w:cs="Times New Roman"/>
                <w:color w:val="000000"/>
                <w:sz w:val="20"/>
                <w:szCs w:val="20"/>
              </w:rPr>
            </w:pPr>
            <w:r w:rsidRPr="00532908">
              <w:rPr>
                <w:rFonts w:eastAsia="Times New Roman" w:cs="Times New Roman"/>
                <w:bCs/>
                <w:color w:val="000000"/>
                <w:sz w:val="20"/>
                <w:szCs w:val="20"/>
              </w:rPr>
              <w:t xml:space="preserve"> Kurum KIDR hazırlama sürecinden yararlanmıştır.</w:t>
            </w:r>
          </w:p>
          <w:p w14:paraId="111AAAF6" w14:textId="77777777" w:rsidR="0016065C" w:rsidRPr="00532908" w:rsidRDefault="0016065C" w:rsidP="00C36F6F">
            <w:pPr>
              <w:pStyle w:val="ListeParagraf"/>
              <w:ind w:left="313"/>
              <w:jc w:val="both"/>
              <w:rPr>
                <w:rFonts w:eastAsia="Times New Roman" w:cs="Times New Roman"/>
                <w:color w:val="000000" w:themeColor="text1"/>
                <w:sz w:val="20"/>
                <w:szCs w:val="20"/>
                <w:highlight w:val="cyan"/>
              </w:rPr>
            </w:pPr>
          </w:p>
          <w:p w14:paraId="471D54A4" w14:textId="77777777" w:rsidR="00563AA5" w:rsidRPr="00532908" w:rsidRDefault="00563AA5" w:rsidP="001C49F7">
            <w:pPr>
              <w:widowControl w:val="0"/>
              <w:tabs>
                <w:tab w:val="center" w:pos="4479"/>
              </w:tabs>
              <w:jc w:val="both"/>
              <w:rPr>
                <w:rFonts w:eastAsia="Times New Roman" w:cs="Times New Roman"/>
                <w:color w:val="000000" w:themeColor="text1"/>
                <w:sz w:val="20"/>
                <w:szCs w:val="20"/>
              </w:rPr>
            </w:pPr>
          </w:p>
        </w:tc>
        <w:tc>
          <w:tcPr>
            <w:tcW w:w="1418" w:type="dxa"/>
          </w:tcPr>
          <w:p w14:paraId="4B44F709"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2FC5FDD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59A81EAF"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2B08B581" w14:textId="77777777" w:rsidTr="001C49F7">
        <w:tc>
          <w:tcPr>
            <w:tcW w:w="8500" w:type="dxa"/>
          </w:tcPr>
          <w:p w14:paraId="4B626469" w14:textId="3C9D506E" w:rsidR="00FA56F4" w:rsidRPr="00532908" w:rsidRDefault="00563AA5" w:rsidP="00AF350D">
            <w:pPr>
              <w:tabs>
                <w:tab w:val="center" w:pos="4479"/>
              </w:tabs>
              <w:jc w:val="both"/>
              <w:rPr>
                <w:rFonts w:cs="Times New Roman"/>
                <w:b/>
                <w:i/>
                <w:color w:val="000000" w:themeColor="text1"/>
                <w:sz w:val="20"/>
                <w:szCs w:val="20"/>
              </w:rPr>
            </w:pPr>
            <w:r w:rsidRPr="00532908">
              <w:rPr>
                <w:rFonts w:cs="Times New Roman"/>
                <w:b/>
                <w:i/>
                <w:sz w:val="20"/>
                <w:szCs w:val="20"/>
              </w:rPr>
              <w:t xml:space="preserve">c) İç paydaşlar (akademik ve idari çalışanlar, öğrenciler) ve dış paydaşların (işverenler, mezunlar, meslek örgütleri, araştırma </w:t>
            </w:r>
            <w:proofErr w:type="gramStart"/>
            <w:r w:rsidRPr="00532908">
              <w:rPr>
                <w:rFonts w:cs="Times New Roman"/>
                <w:b/>
                <w:i/>
                <w:sz w:val="20"/>
                <w:szCs w:val="20"/>
              </w:rPr>
              <w:t>sponsorları</w:t>
            </w:r>
            <w:proofErr w:type="gramEnd"/>
            <w:r w:rsidRPr="00532908">
              <w:rPr>
                <w:rFonts w:cs="Times New Roman"/>
                <w:b/>
                <w:i/>
                <w:sz w:val="20"/>
                <w:szCs w:val="20"/>
              </w:rPr>
              <w:t xml:space="preserve">, öğrenci yakınları vb.)  kalite güvencesi sistemine katılımı ve </w:t>
            </w:r>
            <w:r w:rsidRPr="00532908">
              <w:rPr>
                <w:rFonts w:cs="Times New Roman"/>
                <w:b/>
                <w:i/>
                <w:color w:val="000000" w:themeColor="text1"/>
                <w:sz w:val="20"/>
                <w:szCs w:val="20"/>
              </w:rPr>
              <w:t>katkı vermeleri sağlanmalıdır.</w:t>
            </w:r>
          </w:p>
          <w:p w14:paraId="2529A30C" w14:textId="77777777" w:rsidR="001951F6" w:rsidRPr="00532908" w:rsidRDefault="001951F6" w:rsidP="00FA56F4">
            <w:pPr>
              <w:pStyle w:val="ListeParagraf"/>
              <w:numPr>
                <w:ilvl w:val="0"/>
                <w:numId w:val="25"/>
              </w:numPr>
              <w:tabs>
                <w:tab w:val="center" w:pos="4479"/>
              </w:tabs>
              <w:jc w:val="both"/>
              <w:rPr>
                <w:rFonts w:cs="Times New Roman"/>
                <w:color w:val="000000" w:themeColor="text1"/>
                <w:sz w:val="20"/>
                <w:szCs w:val="20"/>
              </w:rPr>
            </w:pPr>
            <w:r w:rsidRPr="00532908">
              <w:rPr>
                <w:rFonts w:cs="Times New Roman"/>
                <w:color w:val="000000" w:themeColor="text1"/>
                <w:sz w:val="20"/>
                <w:szCs w:val="20"/>
              </w:rPr>
              <w:t>Kurum</w:t>
            </w:r>
            <w:r w:rsidR="00D83F9A" w:rsidRPr="00532908">
              <w:rPr>
                <w:rFonts w:cs="Times New Roman"/>
                <w:color w:val="000000" w:themeColor="text1"/>
                <w:sz w:val="20"/>
                <w:szCs w:val="20"/>
              </w:rPr>
              <w:t>,</w:t>
            </w:r>
            <w:r w:rsidRPr="00532908">
              <w:rPr>
                <w:rFonts w:cs="Times New Roman"/>
                <w:color w:val="000000" w:themeColor="text1"/>
                <w:sz w:val="20"/>
                <w:szCs w:val="20"/>
              </w:rPr>
              <w:t xml:space="preserve"> iç ve dış paydaşlarını tanımlamış, stratejik paydaşlarını belirlemiştir</w:t>
            </w:r>
            <w:r w:rsidR="00D83F9A" w:rsidRPr="00532908">
              <w:rPr>
                <w:rFonts w:cs="Times New Roman"/>
                <w:color w:val="000000" w:themeColor="text1"/>
                <w:sz w:val="20"/>
                <w:szCs w:val="20"/>
              </w:rPr>
              <w:t>.</w:t>
            </w:r>
          </w:p>
          <w:p w14:paraId="4960D747" w14:textId="77777777" w:rsidR="001951F6" w:rsidRPr="00532908" w:rsidRDefault="001951F6" w:rsidP="00FA56F4">
            <w:pPr>
              <w:pStyle w:val="ListeParagraf"/>
              <w:numPr>
                <w:ilvl w:val="0"/>
                <w:numId w:val="25"/>
              </w:numPr>
              <w:tabs>
                <w:tab w:val="center" w:pos="4479"/>
              </w:tabs>
              <w:jc w:val="both"/>
              <w:rPr>
                <w:rFonts w:cs="Times New Roman"/>
                <w:color w:val="000000" w:themeColor="text1"/>
                <w:sz w:val="20"/>
                <w:szCs w:val="20"/>
              </w:rPr>
            </w:pPr>
            <w:r w:rsidRPr="00532908">
              <w:rPr>
                <w:rFonts w:cs="Times New Roman"/>
                <w:color w:val="000000" w:themeColor="text1"/>
                <w:sz w:val="20"/>
                <w:szCs w:val="20"/>
              </w:rPr>
              <w:t>Kurumun iç paydaşları ile yapılandırılmış bir etkileşimi vardır</w:t>
            </w:r>
            <w:r w:rsidR="00B15507" w:rsidRPr="00532908">
              <w:rPr>
                <w:rFonts w:cs="Times New Roman"/>
                <w:sz w:val="20"/>
                <w:szCs w:val="20"/>
              </w:rPr>
              <w:t xml:space="preserve"> </w:t>
            </w:r>
            <w:r w:rsidR="00862D96" w:rsidRPr="00532908">
              <w:rPr>
                <w:rFonts w:cs="Times New Roman"/>
                <w:i/>
                <w:sz w:val="20"/>
                <w:szCs w:val="20"/>
              </w:rPr>
              <w:t>(İ</w:t>
            </w:r>
            <w:r w:rsidR="00B15507" w:rsidRPr="00532908">
              <w:rPr>
                <w:rFonts w:cs="Times New Roman"/>
                <w:i/>
                <w:sz w:val="20"/>
                <w:szCs w:val="20"/>
              </w:rPr>
              <w:t>ç paydaşların katılımının ne şe</w:t>
            </w:r>
            <w:r w:rsidR="00862D96" w:rsidRPr="00532908">
              <w:rPr>
                <w:rFonts w:cs="Times New Roman"/>
                <w:i/>
                <w:sz w:val="20"/>
                <w:szCs w:val="20"/>
              </w:rPr>
              <w:t>kilde sağlandığı tanımlanmış</w:t>
            </w:r>
            <w:r w:rsidR="008F6952" w:rsidRPr="00532908">
              <w:rPr>
                <w:rFonts w:cs="Times New Roman"/>
                <w:i/>
                <w:sz w:val="20"/>
                <w:szCs w:val="20"/>
              </w:rPr>
              <w:t xml:space="preserve"> olup</w:t>
            </w:r>
            <w:r w:rsidR="00862D96" w:rsidRPr="00532908">
              <w:rPr>
                <w:rFonts w:cs="Times New Roman"/>
                <w:i/>
                <w:sz w:val="20"/>
                <w:szCs w:val="20"/>
              </w:rPr>
              <w:t>, b</w:t>
            </w:r>
            <w:r w:rsidR="00B15507" w:rsidRPr="00532908">
              <w:rPr>
                <w:rFonts w:cs="Times New Roman"/>
                <w:i/>
                <w:sz w:val="20"/>
                <w:szCs w:val="20"/>
              </w:rPr>
              <w:t>u durum iç paydaşlar tarafından bilinmektedir</w:t>
            </w:r>
            <w:r w:rsidR="00862D96" w:rsidRPr="00532908">
              <w:rPr>
                <w:rFonts w:cs="Times New Roman"/>
                <w:i/>
                <w:sz w:val="20"/>
                <w:szCs w:val="20"/>
              </w:rPr>
              <w:t>.</w:t>
            </w:r>
            <w:r w:rsidR="008F6952" w:rsidRPr="00532908">
              <w:rPr>
                <w:rFonts w:cs="Times New Roman"/>
                <w:i/>
                <w:sz w:val="20"/>
                <w:szCs w:val="20"/>
              </w:rPr>
              <w:t>)</w:t>
            </w:r>
            <w:r w:rsidR="00862D96" w:rsidRPr="00532908">
              <w:rPr>
                <w:rFonts w:cs="Times New Roman"/>
                <w:sz w:val="20"/>
                <w:szCs w:val="20"/>
              </w:rPr>
              <w:t xml:space="preserve"> </w:t>
            </w:r>
          </w:p>
          <w:p w14:paraId="232FA96B" w14:textId="16E3F03E" w:rsidR="00D51953" w:rsidRPr="00532908" w:rsidRDefault="001951F6" w:rsidP="00FA56F4">
            <w:pPr>
              <w:pStyle w:val="ListeParagraf"/>
              <w:numPr>
                <w:ilvl w:val="0"/>
                <w:numId w:val="25"/>
              </w:numPr>
              <w:tabs>
                <w:tab w:val="center" w:pos="4479"/>
              </w:tabs>
              <w:jc w:val="both"/>
              <w:rPr>
                <w:rFonts w:eastAsia="Times New Roman" w:cs="Times New Roman"/>
                <w:color w:val="000000" w:themeColor="text1"/>
                <w:sz w:val="20"/>
                <w:szCs w:val="20"/>
              </w:rPr>
            </w:pPr>
            <w:r w:rsidRPr="00532908">
              <w:rPr>
                <w:rFonts w:cs="Times New Roman"/>
                <w:color w:val="000000" w:themeColor="text1"/>
                <w:sz w:val="20"/>
                <w:szCs w:val="20"/>
              </w:rPr>
              <w:t>Kurumun dış paydaşları ile yapılandırılmış bir etkileşimi vardır</w:t>
            </w:r>
            <w:r w:rsidR="00862D96" w:rsidRPr="00532908">
              <w:rPr>
                <w:rFonts w:cs="Times New Roman"/>
                <w:color w:val="000000" w:themeColor="text1"/>
                <w:sz w:val="20"/>
                <w:szCs w:val="20"/>
              </w:rPr>
              <w:t xml:space="preserve"> </w:t>
            </w:r>
            <w:r w:rsidR="00862D96" w:rsidRPr="00532908">
              <w:rPr>
                <w:rFonts w:cs="Times New Roman"/>
                <w:sz w:val="20"/>
                <w:szCs w:val="20"/>
              </w:rPr>
              <w:t>(</w:t>
            </w:r>
            <w:r w:rsidR="00862D96" w:rsidRPr="00532908">
              <w:rPr>
                <w:rFonts w:cs="Times New Roman"/>
                <w:i/>
                <w:sz w:val="20"/>
                <w:szCs w:val="20"/>
              </w:rPr>
              <w:t>Dış paydaşların katılımının ne şekilde sağlandığı tanımlanmış</w:t>
            </w:r>
            <w:r w:rsidR="00D83F9A" w:rsidRPr="00532908">
              <w:rPr>
                <w:rFonts w:cs="Times New Roman"/>
                <w:i/>
                <w:sz w:val="20"/>
                <w:szCs w:val="20"/>
              </w:rPr>
              <w:t xml:space="preserve"> olup, </w:t>
            </w:r>
            <w:r w:rsidR="00862D96" w:rsidRPr="00532908">
              <w:rPr>
                <w:rFonts w:cs="Times New Roman"/>
                <w:i/>
                <w:sz w:val="20"/>
                <w:szCs w:val="20"/>
              </w:rPr>
              <w:t>bu durum dış paydaşlar tarafından bilinmektedir.</w:t>
            </w:r>
            <w:r w:rsidR="00862D96" w:rsidRPr="00532908">
              <w:rPr>
                <w:rFonts w:cs="Times New Roman"/>
                <w:sz w:val="20"/>
                <w:szCs w:val="20"/>
              </w:rPr>
              <w:t>)</w:t>
            </w:r>
            <w:r w:rsidR="00D51953" w:rsidRPr="00532908">
              <w:rPr>
                <w:rFonts w:eastAsia="Times New Roman" w:cs="Times New Roman"/>
                <w:sz w:val="20"/>
                <w:szCs w:val="20"/>
              </w:rPr>
              <w:t xml:space="preserve"> </w:t>
            </w:r>
          </w:p>
          <w:p w14:paraId="7683338D" w14:textId="257C1561" w:rsidR="00D51953" w:rsidRPr="00532908" w:rsidRDefault="00D51953" w:rsidP="00FA56F4">
            <w:pPr>
              <w:pStyle w:val="ListeParagraf"/>
              <w:numPr>
                <w:ilvl w:val="0"/>
                <w:numId w:val="25"/>
              </w:numPr>
              <w:tabs>
                <w:tab w:val="center" w:pos="4479"/>
              </w:tabs>
              <w:jc w:val="both"/>
              <w:rPr>
                <w:rFonts w:eastAsia="Times New Roman" w:cs="Times New Roman"/>
                <w:color w:val="000000" w:themeColor="text1"/>
                <w:sz w:val="20"/>
                <w:szCs w:val="20"/>
              </w:rPr>
            </w:pPr>
            <w:r w:rsidRPr="00532908">
              <w:rPr>
                <w:rFonts w:eastAsia="Times New Roman" w:cs="Times New Roman"/>
                <w:sz w:val="20"/>
                <w:szCs w:val="20"/>
              </w:rPr>
              <w:t>İç ve dış paydaş görüşlerine kalite güvence sisteminde bütüncül bir yaklaşımla; eğitim, araştırma ve idari süreçler konusunda başvurulmaktadır.</w:t>
            </w:r>
            <w:r w:rsidRPr="00532908">
              <w:rPr>
                <w:rFonts w:eastAsia="Times New Roman" w:cs="Times New Roman"/>
                <w:color w:val="000000" w:themeColor="text1"/>
                <w:sz w:val="20"/>
                <w:szCs w:val="20"/>
              </w:rPr>
              <w:t xml:space="preserve"> </w:t>
            </w:r>
            <w:r w:rsidRPr="00532908">
              <w:rPr>
                <w:rFonts w:eastAsia="Times New Roman" w:cs="Times New Roman"/>
                <w:i/>
                <w:color w:val="000000" w:themeColor="text1"/>
                <w:sz w:val="20"/>
                <w:szCs w:val="20"/>
              </w:rPr>
              <w:t xml:space="preserve">(Paydaş görüşlerinin kalite güvence sistemine </w:t>
            </w:r>
            <w:r w:rsidR="008232A9" w:rsidRPr="00532908">
              <w:rPr>
                <w:rFonts w:eastAsia="Times New Roman" w:cs="Times New Roman"/>
                <w:i/>
                <w:color w:val="000000" w:themeColor="text1"/>
                <w:sz w:val="20"/>
                <w:szCs w:val="20"/>
              </w:rPr>
              <w:t>yansıtı</w:t>
            </w:r>
            <w:r w:rsidRPr="00532908">
              <w:rPr>
                <w:rFonts w:eastAsia="Times New Roman" w:cs="Times New Roman"/>
                <w:i/>
                <w:color w:val="000000" w:themeColor="text1"/>
                <w:sz w:val="20"/>
                <w:szCs w:val="20"/>
              </w:rPr>
              <w:t>lması)</w:t>
            </w:r>
          </w:p>
          <w:p w14:paraId="225DA594" w14:textId="0A048076" w:rsidR="00407E4F" w:rsidRPr="00532908" w:rsidRDefault="00A9327C" w:rsidP="00FA56F4">
            <w:pPr>
              <w:pStyle w:val="ListeParagraf"/>
              <w:numPr>
                <w:ilvl w:val="0"/>
                <w:numId w:val="25"/>
              </w:numPr>
              <w:tabs>
                <w:tab w:val="center" w:pos="4479"/>
              </w:tabs>
              <w:jc w:val="both"/>
              <w:rPr>
                <w:rFonts w:eastAsia="Times New Roman" w:cs="Times New Roman"/>
                <w:color w:val="000000" w:themeColor="text1"/>
                <w:sz w:val="20"/>
                <w:szCs w:val="20"/>
              </w:rPr>
            </w:pPr>
            <w:r w:rsidRPr="00532908">
              <w:rPr>
                <w:rFonts w:eastAsia="Times New Roman" w:cs="Times New Roman"/>
                <w:sz w:val="20"/>
                <w:szCs w:val="20"/>
              </w:rPr>
              <w:t>Yapılandırılmış bir mezun izleme sistemi ile mezunların ihtiyaçlarının karşılanıp karşılanmadığı izlenmekte, sonuçlar eğitim-</w:t>
            </w:r>
            <w:r w:rsidRPr="00532908">
              <w:rPr>
                <w:rFonts w:eastAsia="Times New Roman" w:cs="Times New Roman"/>
                <w:color w:val="000000" w:themeColor="text1"/>
                <w:sz w:val="20"/>
                <w:szCs w:val="20"/>
              </w:rPr>
              <w:t xml:space="preserve">öğretim, araştırma ve yönetimsel süreçlere </w:t>
            </w:r>
            <w:r w:rsidR="008232A9" w:rsidRPr="00532908">
              <w:rPr>
                <w:rFonts w:eastAsia="Times New Roman" w:cs="Times New Roman"/>
                <w:color w:val="000000" w:themeColor="text1"/>
                <w:sz w:val="20"/>
                <w:szCs w:val="20"/>
              </w:rPr>
              <w:t>yansıtılmaktadır.</w:t>
            </w:r>
          </w:p>
          <w:p w14:paraId="7DA5F441" w14:textId="77777777" w:rsidR="000D4C7F" w:rsidRPr="00532908" w:rsidRDefault="00716E98" w:rsidP="00FA56F4">
            <w:pPr>
              <w:pStyle w:val="ListeParagraf"/>
              <w:numPr>
                <w:ilvl w:val="0"/>
                <w:numId w:val="25"/>
              </w:numPr>
              <w:tabs>
                <w:tab w:val="center" w:pos="4479"/>
              </w:tabs>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Öğrenciler karar alma süreçlerine katılmaktadır.</w:t>
            </w:r>
            <w:r w:rsidR="000D4C7F" w:rsidRPr="00532908">
              <w:rPr>
                <w:rFonts w:eastAsia="Times New Roman" w:cs="Times New Roman"/>
                <w:sz w:val="20"/>
                <w:szCs w:val="20"/>
              </w:rPr>
              <w:t xml:space="preserve"> </w:t>
            </w:r>
          </w:p>
          <w:p w14:paraId="62986B7B" w14:textId="77777777" w:rsidR="00716E98" w:rsidRPr="00532908" w:rsidRDefault="000D4C7F" w:rsidP="00FA56F4">
            <w:pPr>
              <w:pStyle w:val="ListeParagraf"/>
              <w:numPr>
                <w:ilvl w:val="0"/>
                <w:numId w:val="25"/>
              </w:numPr>
              <w:tabs>
                <w:tab w:val="center" w:pos="4479"/>
              </w:tabs>
              <w:jc w:val="both"/>
              <w:rPr>
                <w:rFonts w:eastAsia="Times New Roman" w:cs="Times New Roman"/>
                <w:color w:val="000000" w:themeColor="text1"/>
                <w:sz w:val="20"/>
                <w:szCs w:val="20"/>
              </w:rPr>
            </w:pPr>
            <w:r w:rsidRPr="00532908">
              <w:rPr>
                <w:rFonts w:eastAsia="Times New Roman" w:cs="Times New Roman"/>
                <w:sz w:val="20"/>
                <w:szCs w:val="20"/>
              </w:rPr>
              <w:t xml:space="preserve">Yerel yönetimler, sivil toplum örgütleri, ilgili bakanlıklar gibi kurumlar kurumsal gelişime düzenli katkı vermektedir. </w:t>
            </w:r>
            <w:r w:rsidRPr="00532908">
              <w:rPr>
                <w:rFonts w:eastAsia="Times New Roman" w:cs="Times New Roman"/>
                <w:i/>
                <w:sz w:val="20"/>
                <w:szCs w:val="20"/>
              </w:rPr>
              <w:t>(Yerel yönetimler, sivil toplum örgütleri, ilgili bakanlıklarla yapılan görüşmeler ve sonuçları hakkında değerlendirme raporları)</w:t>
            </w:r>
          </w:p>
          <w:p w14:paraId="0C602FEB" w14:textId="77777777" w:rsidR="00563AA5" w:rsidRPr="00532908" w:rsidRDefault="00563AA5" w:rsidP="00FA56F4">
            <w:pPr>
              <w:pStyle w:val="ListeParagraf"/>
              <w:numPr>
                <w:ilvl w:val="0"/>
                <w:numId w:val="25"/>
              </w:numPr>
              <w:jc w:val="both"/>
              <w:rPr>
                <w:rFonts w:cs="Times New Roman"/>
                <w:sz w:val="20"/>
                <w:szCs w:val="20"/>
              </w:rPr>
            </w:pPr>
            <w:r w:rsidRPr="00532908">
              <w:rPr>
                <w:rFonts w:cs="Times New Roman"/>
                <w:sz w:val="20"/>
                <w:szCs w:val="20"/>
              </w:rPr>
              <w:t>Kalite komisyonu çalışmalarına dış paydaşların katılımının ne şekilde sağlandığı tanımlanmıştır. Bu durum dış paydaşlar tarafından bilinmektedir.</w:t>
            </w:r>
            <w:r w:rsidRPr="00532908">
              <w:rPr>
                <w:rFonts w:eastAsia="Times New Roman" w:cs="Times New Roman"/>
                <w:sz w:val="20"/>
                <w:szCs w:val="20"/>
              </w:rPr>
              <w:t xml:space="preserve"> </w:t>
            </w:r>
            <w:r w:rsidRPr="00532908">
              <w:rPr>
                <w:rFonts w:eastAsia="Times New Roman" w:cs="Times New Roman"/>
                <w:i/>
                <w:sz w:val="20"/>
                <w:szCs w:val="20"/>
              </w:rPr>
              <w:t>(Komisyonun dış paydaşlarla düzenlediği toplantılar)</w:t>
            </w:r>
          </w:p>
          <w:p w14:paraId="6449D6D6" w14:textId="77777777" w:rsidR="00563AA5" w:rsidRPr="00532908" w:rsidRDefault="00563AA5" w:rsidP="00AF350D">
            <w:pPr>
              <w:pStyle w:val="ListeParagraf"/>
              <w:tabs>
                <w:tab w:val="center" w:pos="4479"/>
              </w:tabs>
              <w:jc w:val="both"/>
              <w:rPr>
                <w:rFonts w:eastAsia="Times New Roman" w:cs="Times New Roman"/>
                <w:color w:val="000000" w:themeColor="text1"/>
                <w:sz w:val="20"/>
                <w:szCs w:val="20"/>
                <w:u w:val="single"/>
              </w:rPr>
            </w:pPr>
          </w:p>
        </w:tc>
        <w:tc>
          <w:tcPr>
            <w:tcW w:w="1418" w:type="dxa"/>
          </w:tcPr>
          <w:p w14:paraId="7FC3C7EC"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14D9B66D"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7F3839A7"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D83F9A" w:rsidRPr="00532908" w14:paraId="4762CDD2" w14:textId="77777777" w:rsidTr="001C49F7">
        <w:tc>
          <w:tcPr>
            <w:tcW w:w="8500" w:type="dxa"/>
            <w:shd w:val="clear" w:color="auto" w:fill="B5DEF1"/>
          </w:tcPr>
          <w:p w14:paraId="0827D6D4" w14:textId="77777777" w:rsidR="0022569C" w:rsidRPr="00532908" w:rsidRDefault="0022569C" w:rsidP="00AF350D">
            <w:pPr>
              <w:spacing w:before="120"/>
              <w:jc w:val="both"/>
              <w:rPr>
                <w:rFonts w:eastAsia="Times New Roman" w:cs="Times New Roman"/>
                <w:b/>
                <w:sz w:val="20"/>
                <w:szCs w:val="20"/>
              </w:rPr>
            </w:pPr>
          </w:p>
          <w:p w14:paraId="7B6948FF" w14:textId="77777777" w:rsidR="00824E9B" w:rsidRPr="00532908" w:rsidRDefault="00824E9B" w:rsidP="00AF350D">
            <w:pPr>
              <w:spacing w:before="120"/>
              <w:jc w:val="both"/>
              <w:rPr>
                <w:rFonts w:eastAsia="Times New Roman" w:cs="Times New Roman"/>
                <w:b/>
                <w:sz w:val="20"/>
                <w:szCs w:val="20"/>
              </w:rPr>
            </w:pPr>
            <w:r w:rsidRPr="00532908">
              <w:rPr>
                <w:rFonts w:eastAsia="Times New Roman" w:cs="Times New Roman"/>
                <w:b/>
                <w:sz w:val="20"/>
                <w:szCs w:val="20"/>
              </w:rPr>
              <w:t>EĞİTİM VE ÖĞRETİM</w:t>
            </w:r>
          </w:p>
          <w:p w14:paraId="11225181" w14:textId="77777777" w:rsidR="00D20D0A" w:rsidRPr="00532908" w:rsidRDefault="00D20D0A" w:rsidP="00AF350D">
            <w:pPr>
              <w:spacing w:before="120"/>
              <w:jc w:val="both"/>
              <w:rPr>
                <w:rFonts w:cs="Times New Roman"/>
                <w:b/>
                <w:i/>
                <w:sz w:val="20"/>
                <w:szCs w:val="20"/>
              </w:rPr>
            </w:pPr>
          </w:p>
        </w:tc>
        <w:tc>
          <w:tcPr>
            <w:tcW w:w="1418" w:type="dxa"/>
            <w:shd w:val="clear" w:color="auto" w:fill="B5DEF1"/>
          </w:tcPr>
          <w:p w14:paraId="6C9D86DF" w14:textId="77777777" w:rsidR="00824E9B" w:rsidRPr="00532908" w:rsidRDefault="00824E9B" w:rsidP="00DB375E">
            <w:pPr>
              <w:tabs>
                <w:tab w:val="center" w:pos="4479"/>
              </w:tabs>
              <w:rPr>
                <w:rFonts w:eastAsia="Times New Roman" w:cs="Times New Roman"/>
                <w:b/>
                <w:color w:val="000000" w:themeColor="text1"/>
                <w:sz w:val="20"/>
                <w:szCs w:val="20"/>
              </w:rPr>
            </w:pPr>
          </w:p>
        </w:tc>
        <w:tc>
          <w:tcPr>
            <w:tcW w:w="1276" w:type="dxa"/>
            <w:shd w:val="clear" w:color="auto" w:fill="B5DEF1"/>
          </w:tcPr>
          <w:p w14:paraId="724BFE03" w14:textId="77777777" w:rsidR="00824E9B" w:rsidRPr="00532908" w:rsidRDefault="00824E9B" w:rsidP="00DB375E">
            <w:pPr>
              <w:tabs>
                <w:tab w:val="center" w:pos="4479"/>
              </w:tabs>
              <w:rPr>
                <w:rFonts w:eastAsia="Times New Roman" w:cs="Times New Roman"/>
                <w:b/>
                <w:color w:val="000000" w:themeColor="text1"/>
                <w:sz w:val="20"/>
                <w:szCs w:val="20"/>
              </w:rPr>
            </w:pPr>
          </w:p>
        </w:tc>
        <w:tc>
          <w:tcPr>
            <w:tcW w:w="3548" w:type="dxa"/>
            <w:shd w:val="clear" w:color="auto" w:fill="B5DEF1"/>
          </w:tcPr>
          <w:p w14:paraId="685CB398" w14:textId="77777777" w:rsidR="00824E9B" w:rsidRPr="00532908" w:rsidRDefault="00824E9B" w:rsidP="00DB375E">
            <w:pPr>
              <w:tabs>
                <w:tab w:val="center" w:pos="4479"/>
              </w:tabs>
              <w:rPr>
                <w:rFonts w:eastAsia="Times New Roman" w:cs="Times New Roman"/>
                <w:b/>
                <w:color w:val="000000" w:themeColor="text1"/>
                <w:sz w:val="20"/>
                <w:szCs w:val="20"/>
              </w:rPr>
            </w:pPr>
          </w:p>
        </w:tc>
      </w:tr>
      <w:tr w:rsidR="00563AA5" w:rsidRPr="00532908" w14:paraId="0E6BBA35" w14:textId="77777777" w:rsidTr="001C49F7">
        <w:tc>
          <w:tcPr>
            <w:tcW w:w="8500" w:type="dxa"/>
          </w:tcPr>
          <w:p w14:paraId="347ED7F1" w14:textId="0ED598C9" w:rsidR="00563AA5" w:rsidRPr="00532908" w:rsidRDefault="00563AA5" w:rsidP="001C49F7">
            <w:pPr>
              <w:pStyle w:val="Balk3"/>
              <w:jc w:val="both"/>
              <w:outlineLvl w:val="2"/>
              <w:rPr>
                <w:rFonts w:ascii="Times New Roman" w:hAnsi="Times New Roman" w:cs="Times New Roman"/>
                <w:sz w:val="20"/>
                <w:szCs w:val="20"/>
              </w:rPr>
            </w:pPr>
            <w:bookmarkStart w:id="4" w:name="_Toc445547180"/>
            <w:bookmarkStart w:id="5" w:name="_Toc445562668"/>
            <w:r w:rsidRPr="00532908">
              <w:rPr>
                <w:rFonts w:ascii="Times New Roman" w:hAnsi="Times New Roman" w:cs="Times New Roman"/>
                <w:sz w:val="20"/>
                <w:szCs w:val="20"/>
              </w:rPr>
              <w:t>a) Programların Tasarımı ve Onayı</w:t>
            </w:r>
            <w:bookmarkEnd w:id="4"/>
            <w:bookmarkEnd w:id="5"/>
          </w:p>
          <w:p w14:paraId="05012217" w14:textId="12876A2B" w:rsidR="00A42DC5" w:rsidRPr="00532908" w:rsidRDefault="00563AA5" w:rsidP="001C49F7">
            <w:pPr>
              <w:tabs>
                <w:tab w:val="center" w:pos="4479"/>
              </w:tabs>
              <w:jc w:val="both"/>
              <w:rPr>
                <w:rFonts w:eastAsia="Times New Roman" w:cs="Times New Roman"/>
                <w:color w:val="000000" w:themeColor="text1"/>
                <w:sz w:val="20"/>
                <w:szCs w:val="20"/>
                <w:u w:val="single"/>
              </w:rPr>
            </w:pPr>
            <w:r w:rsidRPr="00532908">
              <w:rPr>
                <w:rFonts w:cs="Times New Roman"/>
                <w:b/>
                <w:i/>
                <w:sz w:val="20"/>
                <w:szCs w:val="20"/>
              </w:rPr>
              <w:t xml:space="preserve">Programların tasarımı ve onayı için tanımlı süreçlere sahip olmalıdır. </w:t>
            </w:r>
            <w:proofErr w:type="gramStart"/>
            <w:r w:rsidRPr="00532908">
              <w:rPr>
                <w:rFonts w:cs="Times New Roman"/>
                <w:b/>
                <w:i/>
                <w:sz w:val="20"/>
                <w:szCs w:val="20"/>
              </w:rPr>
              <w:t>(</w:t>
            </w:r>
            <w:proofErr w:type="gramEnd"/>
            <w:r w:rsidRPr="00532908">
              <w:rPr>
                <w:rFonts w:cs="Times New Roman"/>
                <w:b/>
                <w:i/>
                <w:sz w:val="20"/>
                <w:szCs w:val="20"/>
              </w:rPr>
              <w:t>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w:t>
            </w:r>
            <w:proofErr w:type="gramStart"/>
            <w:r w:rsidRPr="00532908">
              <w:rPr>
                <w:rFonts w:cs="Times New Roman"/>
                <w:b/>
                <w:i/>
                <w:sz w:val="20"/>
                <w:szCs w:val="20"/>
              </w:rPr>
              <w:t>)</w:t>
            </w:r>
            <w:proofErr w:type="gramEnd"/>
            <w:r w:rsidRPr="00532908">
              <w:rPr>
                <w:rFonts w:eastAsia="Times New Roman" w:cs="Times New Roman"/>
                <w:i/>
                <w:color w:val="000000" w:themeColor="text1"/>
                <w:sz w:val="20"/>
                <w:szCs w:val="20"/>
              </w:rPr>
              <w:t xml:space="preserve"> </w:t>
            </w:r>
          </w:p>
          <w:p w14:paraId="17858DEC" w14:textId="0CD9E4D7" w:rsidR="00A42DC5" w:rsidRPr="00532908" w:rsidRDefault="00A42DC5" w:rsidP="00F1450A">
            <w:pPr>
              <w:pStyle w:val="ListeParagraf"/>
              <w:numPr>
                <w:ilvl w:val="0"/>
                <w:numId w:val="27"/>
              </w:numPr>
              <w:tabs>
                <w:tab w:val="center" w:pos="4479"/>
              </w:tabs>
              <w:ind w:left="360"/>
              <w:jc w:val="both"/>
              <w:rPr>
                <w:rFonts w:eastAsia="Times New Roman" w:cs="Times New Roman"/>
                <w:sz w:val="20"/>
                <w:szCs w:val="20"/>
              </w:rPr>
            </w:pPr>
            <w:r w:rsidRPr="00532908">
              <w:rPr>
                <w:rFonts w:eastAsia="Times New Roman" w:cs="Times New Roman"/>
                <w:color w:val="000000" w:themeColor="text1"/>
                <w:sz w:val="20"/>
                <w:szCs w:val="20"/>
              </w:rPr>
              <w:t>Programların tasarımı ve onayı için tanımlı süreçler var ve paydaşlarla paylaşılmıştır.</w:t>
            </w:r>
            <w:r w:rsidRPr="00532908">
              <w:rPr>
                <w:rFonts w:eastAsia="Times New Roman" w:cs="Times New Roman"/>
                <w:i/>
                <w:color w:val="000000" w:themeColor="text1"/>
                <w:sz w:val="20"/>
                <w:szCs w:val="20"/>
              </w:rPr>
              <w:t xml:space="preserve">(Program </w:t>
            </w:r>
            <w:r w:rsidRPr="00532908">
              <w:rPr>
                <w:rFonts w:eastAsia="Times New Roman" w:cs="Times New Roman"/>
                <w:i/>
                <w:sz w:val="20"/>
                <w:szCs w:val="20"/>
              </w:rPr>
              <w:t>tasarımı ve onayını tanımlayan kurumsal yönergeler)</w:t>
            </w:r>
            <w:r w:rsidRPr="00532908">
              <w:rPr>
                <w:rFonts w:eastAsia="Times New Roman" w:cs="Times New Roman"/>
                <w:sz w:val="20"/>
                <w:szCs w:val="20"/>
              </w:rPr>
              <w:t>.</w:t>
            </w:r>
          </w:p>
          <w:p w14:paraId="1D553C4B" w14:textId="77777777" w:rsidR="00060B22" w:rsidRPr="00532908" w:rsidRDefault="00060B22" w:rsidP="00F1450A">
            <w:pPr>
              <w:pStyle w:val="ListeParagraf"/>
              <w:numPr>
                <w:ilvl w:val="0"/>
                <w:numId w:val="27"/>
              </w:numPr>
              <w:spacing w:after="200" w:line="276" w:lineRule="auto"/>
              <w:ind w:left="360"/>
              <w:jc w:val="both"/>
              <w:rPr>
                <w:rFonts w:eastAsia="Times New Roman" w:cs="Times New Roman"/>
                <w:sz w:val="20"/>
                <w:szCs w:val="20"/>
              </w:rPr>
            </w:pPr>
            <w:r w:rsidRPr="00532908">
              <w:rPr>
                <w:rFonts w:eastAsia="Times New Roman" w:cs="Times New Roman"/>
                <w:sz w:val="20"/>
                <w:szCs w:val="20"/>
              </w:rPr>
              <w:lastRenderedPageBreak/>
              <w:t>Her seviyede öğretim programı için program ve ders bilgi paketleri hazırlanmış, kolayca erişebilir olarak web sayfasında yayımlanmıştır.</w:t>
            </w:r>
          </w:p>
          <w:p w14:paraId="1E2CB851" w14:textId="77777777" w:rsidR="00060B22" w:rsidRPr="00532908" w:rsidRDefault="00060B22" w:rsidP="00F1450A">
            <w:pPr>
              <w:tabs>
                <w:tab w:val="center" w:pos="4479"/>
              </w:tabs>
              <w:jc w:val="both"/>
              <w:rPr>
                <w:rFonts w:eastAsia="Times New Roman" w:cs="Times New Roman"/>
                <w:sz w:val="20"/>
                <w:szCs w:val="20"/>
              </w:rPr>
            </w:pPr>
          </w:p>
          <w:p w14:paraId="79A2533B" w14:textId="15501C41" w:rsidR="00563AA5" w:rsidRPr="00532908" w:rsidRDefault="00A42DC5" w:rsidP="00C36F6F">
            <w:pPr>
              <w:pStyle w:val="ListeParagraf"/>
              <w:numPr>
                <w:ilvl w:val="0"/>
                <w:numId w:val="17"/>
              </w:numPr>
              <w:tabs>
                <w:tab w:val="center" w:pos="4479"/>
              </w:tabs>
              <w:jc w:val="both"/>
              <w:rPr>
                <w:rFonts w:eastAsia="Times New Roman" w:cs="Times New Roman"/>
                <w:sz w:val="20"/>
                <w:szCs w:val="20"/>
              </w:rPr>
            </w:pPr>
            <w:r w:rsidRPr="00532908">
              <w:rPr>
                <w:rFonts w:eastAsia="Times New Roman" w:cs="Times New Roman"/>
                <w:sz w:val="20"/>
                <w:szCs w:val="20"/>
              </w:rPr>
              <w:t>Programların tasarımında paydaş görüşleri yapılandırılmış yöntemlerle alınmaktadır, katılımcılık ve kapsayıcılık önemsenmektedir (</w:t>
            </w:r>
            <w:r w:rsidR="00DD2B37" w:rsidRPr="00532908">
              <w:rPr>
                <w:rFonts w:eastAsia="Times New Roman" w:cs="Times New Roman"/>
                <w:i/>
                <w:sz w:val="20"/>
                <w:szCs w:val="20"/>
              </w:rPr>
              <w:t>anketler, toplantı tutanakları vb.</w:t>
            </w:r>
            <w:r w:rsidRPr="00532908">
              <w:rPr>
                <w:rFonts w:eastAsia="Times New Roman" w:cs="Times New Roman"/>
                <w:sz w:val="20"/>
                <w:szCs w:val="20"/>
              </w:rPr>
              <w:t>)</w:t>
            </w:r>
          </w:p>
          <w:p w14:paraId="74954E7D" w14:textId="77777777" w:rsidR="00563AA5" w:rsidRPr="00532908" w:rsidRDefault="00563AA5" w:rsidP="00C36F6F">
            <w:pPr>
              <w:pStyle w:val="ListeParagraf"/>
              <w:numPr>
                <w:ilvl w:val="0"/>
                <w:numId w:val="17"/>
              </w:numPr>
              <w:rPr>
                <w:rFonts w:cs="Times New Roman"/>
                <w:sz w:val="20"/>
                <w:szCs w:val="20"/>
              </w:rPr>
            </w:pPr>
            <w:r w:rsidRPr="00532908">
              <w:rPr>
                <w:rFonts w:cs="Times New Roman"/>
                <w:sz w:val="20"/>
                <w:szCs w:val="20"/>
              </w:rPr>
              <w:t xml:space="preserve">Programların yeterlilikleri belirlenirken Türkiye Yükseköğretim Yeterlilikler Çerçevesiyle uyumu göz önünde bulundurulmuştur. </w:t>
            </w:r>
            <w:r w:rsidRPr="00532908">
              <w:rPr>
                <w:rFonts w:cs="Times New Roman"/>
                <w:i/>
                <w:sz w:val="20"/>
                <w:szCs w:val="20"/>
              </w:rPr>
              <w:t>(Program yeterlilikleri ve TYYÇ matrisleri) (web sayfasında program bilgi paketlerinden erişilebilir)</w:t>
            </w:r>
          </w:p>
          <w:p w14:paraId="1EF0F8AA" w14:textId="77777777" w:rsidR="00563AA5" w:rsidRPr="00532908" w:rsidRDefault="00563AA5" w:rsidP="00C36F6F">
            <w:pPr>
              <w:pStyle w:val="ListeParagraf"/>
              <w:numPr>
                <w:ilvl w:val="0"/>
                <w:numId w:val="17"/>
              </w:numPr>
              <w:jc w:val="both"/>
              <w:rPr>
                <w:rFonts w:cs="Times New Roman"/>
                <w:sz w:val="20"/>
                <w:szCs w:val="20"/>
              </w:rPr>
            </w:pPr>
            <w:r w:rsidRPr="00532908">
              <w:rPr>
                <w:rFonts w:cs="Times New Roman"/>
                <w:sz w:val="20"/>
                <w:szCs w:val="20"/>
              </w:rPr>
              <w:t>Programlarını eğitim amaçları ve öğrenme çıktılarına ulaşılması güvence altına almaktadır.</w:t>
            </w:r>
          </w:p>
          <w:p w14:paraId="1D8050ED" w14:textId="66BCA190" w:rsidR="00563AA5" w:rsidRPr="00532908" w:rsidRDefault="00563AA5" w:rsidP="00C36F6F">
            <w:pPr>
              <w:pStyle w:val="ListeParagraf"/>
              <w:numPr>
                <w:ilvl w:val="0"/>
                <w:numId w:val="17"/>
              </w:numPr>
              <w:tabs>
                <w:tab w:val="center" w:pos="4479"/>
              </w:tabs>
              <w:jc w:val="both"/>
              <w:rPr>
                <w:rFonts w:eastAsia="Times New Roman" w:cs="Times New Roman"/>
                <w:i/>
                <w:sz w:val="20"/>
                <w:szCs w:val="20"/>
              </w:rPr>
            </w:pPr>
            <w:r w:rsidRPr="00532908">
              <w:rPr>
                <w:rFonts w:eastAsia="Times New Roman" w:cs="Times New Roman"/>
                <w:sz w:val="20"/>
                <w:szCs w:val="20"/>
              </w:rPr>
              <w:t>Programların eğitim amaçları ve kazanımları kamuoyuna açık bir şekilde ilan edilmektedir. (</w:t>
            </w:r>
            <w:r w:rsidRPr="00532908">
              <w:rPr>
                <w:rFonts w:eastAsia="Times New Roman" w:cs="Times New Roman"/>
                <w:i/>
                <w:sz w:val="20"/>
                <w:szCs w:val="20"/>
              </w:rPr>
              <w:t>Web sayfasından Lisans ve Lisansüstü programların program bilgi paketleri, Ders bilgi paketleri ile program bilgi paketlerinin ilişkilendirilmesi)</w:t>
            </w:r>
          </w:p>
          <w:p w14:paraId="5EAD4C4B" w14:textId="77777777" w:rsidR="00563AA5" w:rsidRPr="00532908" w:rsidRDefault="00563AA5" w:rsidP="00C36F6F">
            <w:pPr>
              <w:pStyle w:val="ListeParagraf"/>
              <w:numPr>
                <w:ilvl w:val="0"/>
                <w:numId w:val="17"/>
              </w:numPr>
              <w:tabs>
                <w:tab w:val="center" w:pos="4479"/>
              </w:tabs>
              <w:jc w:val="both"/>
              <w:rPr>
                <w:rFonts w:eastAsia="Times New Roman" w:cs="Times New Roman"/>
                <w:color w:val="000000" w:themeColor="text1"/>
                <w:sz w:val="20"/>
                <w:szCs w:val="20"/>
              </w:rPr>
            </w:pPr>
            <w:r w:rsidRPr="00532908">
              <w:rPr>
                <w:rFonts w:eastAsia="Times New Roman" w:cs="Times New Roman"/>
                <w:sz w:val="20"/>
                <w:szCs w:val="20"/>
              </w:rPr>
              <w:t xml:space="preserve">Öğrencilerin staj ve işyeri eğitimi gibi kurum dışı deneyim edinmeleri gerektiğinde, kurum, programın kurum dışı destek bileşenlerini tanımlı süreçlerle garantiye </w:t>
            </w:r>
            <w:r w:rsidRPr="00532908">
              <w:rPr>
                <w:rFonts w:eastAsia="Times New Roman" w:cs="Times New Roman"/>
                <w:color w:val="000000" w:themeColor="text1"/>
                <w:sz w:val="20"/>
                <w:szCs w:val="20"/>
              </w:rPr>
              <w:t>almaktadır. (</w:t>
            </w:r>
            <w:r w:rsidRPr="00532908">
              <w:rPr>
                <w:rFonts w:eastAsia="Times New Roman" w:cs="Times New Roman"/>
                <w:i/>
                <w:color w:val="000000" w:themeColor="text1"/>
                <w:sz w:val="20"/>
                <w:szCs w:val="20"/>
              </w:rPr>
              <w:t>Öğrencilere yönelik bilgilendirme toplantıları Kurum ve programlara ait staj yönergesi)</w:t>
            </w:r>
            <w:r w:rsidRPr="00532908">
              <w:rPr>
                <w:rFonts w:eastAsia="Times New Roman" w:cs="Times New Roman"/>
                <w:color w:val="000000" w:themeColor="text1"/>
                <w:sz w:val="20"/>
                <w:szCs w:val="20"/>
              </w:rPr>
              <w:t xml:space="preserve">   </w:t>
            </w:r>
          </w:p>
          <w:p w14:paraId="3954BBED" w14:textId="77777777" w:rsidR="00563AA5" w:rsidRPr="00532908" w:rsidRDefault="00563AA5" w:rsidP="00AF350D">
            <w:pPr>
              <w:pStyle w:val="ListeParagraf"/>
              <w:spacing w:before="120"/>
              <w:jc w:val="both"/>
              <w:rPr>
                <w:rFonts w:cs="Times New Roman"/>
                <w:b/>
                <w:sz w:val="20"/>
                <w:szCs w:val="20"/>
                <w:u w:val="single"/>
              </w:rPr>
            </w:pPr>
          </w:p>
        </w:tc>
        <w:tc>
          <w:tcPr>
            <w:tcW w:w="1418" w:type="dxa"/>
          </w:tcPr>
          <w:p w14:paraId="02BA556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416B363F"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490CE2F5"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8972CD" w:rsidRPr="00532908" w14:paraId="73E3BF97" w14:textId="77777777" w:rsidTr="00D83F9A">
        <w:tc>
          <w:tcPr>
            <w:tcW w:w="8500" w:type="dxa"/>
            <w:shd w:val="clear" w:color="auto" w:fill="auto"/>
          </w:tcPr>
          <w:p w14:paraId="55D337A1" w14:textId="77777777" w:rsidR="008972CD" w:rsidRPr="00532908" w:rsidRDefault="008972CD" w:rsidP="008972CD">
            <w:pPr>
              <w:pStyle w:val="Balk3"/>
              <w:outlineLvl w:val="2"/>
              <w:rPr>
                <w:rFonts w:ascii="Times New Roman" w:hAnsi="Times New Roman" w:cs="Times New Roman"/>
                <w:sz w:val="20"/>
                <w:szCs w:val="20"/>
              </w:rPr>
            </w:pPr>
            <w:r w:rsidRPr="00532908">
              <w:rPr>
                <w:rFonts w:ascii="Times New Roman" w:hAnsi="Times New Roman" w:cs="Times New Roman"/>
                <w:sz w:val="20"/>
                <w:szCs w:val="20"/>
              </w:rPr>
              <w:t>b) Programların Sürekli İzlenmesi ve Güncellenmesi</w:t>
            </w:r>
          </w:p>
          <w:p w14:paraId="2309F40E" w14:textId="2F5AB5A9" w:rsidR="008972CD" w:rsidRPr="00532908" w:rsidRDefault="008972CD" w:rsidP="008972CD">
            <w:pPr>
              <w:pStyle w:val="Balk3"/>
              <w:jc w:val="both"/>
              <w:outlineLvl w:val="2"/>
              <w:rPr>
                <w:rFonts w:ascii="Times New Roman" w:hAnsi="Times New Roman" w:cs="Times New Roman"/>
                <w:i/>
                <w:sz w:val="20"/>
                <w:szCs w:val="20"/>
              </w:rPr>
            </w:pPr>
            <w:r w:rsidRPr="00532908">
              <w:rPr>
                <w:rFonts w:ascii="Times New Roman" w:hAnsi="Times New Roman" w:cs="Times New Roman"/>
                <w:i/>
                <w:sz w:val="20"/>
                <w:szCs w:val="20"/>
              </w:rPr>
              <w:t xml:space="preserve">Kurum, programlarının eğitim-öğretim amaçlarına ulaştığından ve öğrencilerin ve toplumun ihtiyaçlarına cevap verdiğinden emin olmak için </w:t>
            </w:r>
            <w:r w:rsidR="00060B22" w:rsidRPr="00532908">
              <w:rPr>
                <w:rFonts w:ascii="Times New Roman" w:hAnsi="Times New Roman" w:cs="Times New Roman"/>
                <w:i/>
                <w:sz w:val="20"/>
                <w:szCs w:val="20"/>
              </w:rPr>
              <w:t xml:space="preserve">paydaşlarını </w:t>
            </w:r>
            <w:r w:rsidRPr="00532908">
              <w:rPr>
                <w:rFonts w:ascii="Times New Roman" w:hAnsi="Times New Roman" w:cs="Times New Roman"/>
                <w:i/>
                <w:sz w:val="20"/>
                <w:szCs w:val="20"/>
              </w:rPr>
              <w:t>düzenli olarak izlemeli ve programlarını periyodik olarak gözden geçirerek güncellemelidir.</w:t>
            </w:r>
          </w:p>
          <w:p w14:paraId="4FE48B63" w14:textId="77777777" w:rsidR="008972CD" w:rsidRPr="00532908" w:rsidRDefault="008972CD" w:rsidP="00F1450A">
            <w:pPr>
              <w:pStyle w:val="ListeParagraf"/>
              <w:numPr>
                <w:ilvl w:val="0"/>
                <w:numId w:val="28"/>
              </w:numPr>
              <w:tabs>
                <w:tab w:val="center" w:pos="4479"/>
              </w:tabs>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Program yeterliliklerine ulaşılıp ulaşılmadığının izlenmesi amacıyla gerekli mekanizmalar oluşturulmuştur.</w:t>
            </w:r>
          </w:p>
          <w:p w14:paraId="0DC427B0" w14:textId="77777777" w:rsidR="008972CD" w:rsidRPr="00532908" w:rsidRDefault="008972CD" w:rsidP="00F1450A">
            <w:pPr>
              <w:pStyle w:val="ListeParagraf"/>
              <w:numPr>
                <w:ilvl w:val="0"/>
                <w:numId w:val="28"/>
              </w:numPr>
              <w:jc w:val="both"/>
              <w:rPr>
                <w:rFonts w:eastAsia="Times New Roman" w:cs="Times New Roman"/>
                <w:color w:val="000000"/>
                <w:sz w:val="20"/>
                <w:szCs w:val="20"/>
              </w:rPr>
            </w:pPr>
            <w:r w:rsidRPr="00532908">
              <w:rPr>
                <w:rFonts w:eastAsia="Times New Roman" w:cs="Times New Roman"/>
                <w:sz w:val="20"/>
                <w:szCs w:val="20"/>
              </w:rPr>
              <w:t>Program güncelleme çalışmaları ilan edilen sıklıkta yapılmaktadır.</w:t>
            </w:r>
            <w:r w:rsidRPr="00532908">
              <w:rPr>
                <w:rFonts w:eastAsia="Times New Roman" w:cs="Times New Roman"/>
                <w:color w:val="000000"/>
                <w:sz w:val="20"/>
                <w:szCs w:val="20"/>
              </w:rPr>
              <w:t xml:space="preserve"> </w:t>
            </w:r>
            <w:r w:rsidRPr="00532908">
              <w:rPr>
                <w:rFonts w:eastAsia="Times New Roman" w:cs="Times New Roman"/>
                <w:i/>
                <w:color w:val="000000"/>
                <w:sz w:val="20"/>
                <w:szCs w:val="20"/>
              </w:rPr>
              <w:t>(Program güncelleme çalışmaları ile ilgili yönerge ya da kararlar)</w:t>
            </w:r>
          </w:p>
          <w:p w14:paraId="393352CB" w14:textId="77777777" w:rsidR="008972CD" w:rsidRPr="00532908" w:rsidRDefault="008972CD" w:rsidP="00F1450A">
            <w:pPr>
              <w:pStyle w:val="ListeParagraf"/>
              <w:numPr>
                <w:ilvl w:val="0"/>
                <w:numId w:val="28"/>
              </w:numPr>
              <w:jc w:val="both"/>
              <w:rPr>
                <w:rFonts w:cs="Times New Roman"/>
                <w:sz w:val="20"/>
                <w:szCs w:val="20"/>
              </w:rPr>
            </w:pPr>
            <w:r w:rsidRPr="00532908">
              <w:rPr>
                <w:rFonts w:cs="Times New Roman"/>
                <w:sz w:val="20"/>
                <w:szCs w:val="20"/>
              </w:rPr>
              <w:t>Gözden geçirme faaliyetleri önceden belirlenmiş yöntemlerle yapılmaktadır. Katkı veren paydaşların kimler olduğu ve karar verme sürecinde hangi aşamalara katılacağı belirlenmiştir.</w:t>
            </w:r>
          </w:p>
          <w:p w14:paraId="00FC1702" w14:textId="77777777" w:rsidR="008972CD" w:rsidRPr="00532908" w:rsidRDefault="008972CD" w:rsidP="00F1450A">
            <w:pPr>
              <w:pStyle w:val="ListeParagraf"/>
              <w:numPr>
                <w:ilvl w:val="0"/>
                <w:numId w:val="28"/>
              </w:numPr>
              <w:jc w:val="both"/>
              <w:rPr>
                <w:rFonts w:eastAsia="Times New Roman" w:cs="Times New Roman"/>
                <w:i/>
                <w:color w:val="000000"/>
                <w:sz w:val="20"/>
                <w:szCs w:val="20"/>
              </w:rPr>
            </w:pPr>
            <w:r w:rsidRPr="00532908">
              <w:rPr>
                <w:rFonts w:eastAsia="Times New Roman" w:cs="Times New Roman"/>
                <w:color w:val="000000"/>
                <w:sz w:val="20"/>
                <w:szCs w:val="20"/>
              </w:rPr>
              <w:t>Değerlendirme sonuçları, programın güncellenmesi ve sürekli iyileştirilmesi için kullanılmaktadır. (</w:t>
            </w:r>
            <w:r w:rsidRPr="00532908">
              <w:rPr>
                <w:rFonts w:eastAsia="Times New Roman" w:cs="Times New Roman"/>
                <w:i/>
                <w:color w:val="000000"/>
                <w:sz w:val="20"/>
                <w:szCs w:val="20"/>
              </w:rPr>
              <w:t>Güncelleme sırasında kullanılan sonuçlara ilişkin bilgiler)</w:t>
            </w:r>
          </w:p>
          <w:p w14:paraId="620B525C" w14:textId="3E3D2D1B" w:rsidR="008972CD" w:rsidRPr="00532908" w:rsidRDefault="008972CD" w:rsidP="00F1450A">
            <w:pPr>
              <w:pStyle w:val="ListeParagraf"/>
              <w:numPr>
                <w:ilvl w:val="0"/>
                <w:numId w:val="28"/>
              </w:numPr>
              <w:tabs>
                <w:tab w:val="center" w:pos="4479"/>
              </w:tabs>
              <w:jc w:val="both"/>
              <w:rPr>
                <w:rFonts w:eastAsia="Times New Roman" w:cs="Times New Roman"/>
                <w:bCs/>
                <w:color w:val="000000" w:themeColor="text1"/>
                <w:sz w:val="20"/>
                <w:szCs w:val="20"/>
              </w:rPr>
            </w:pPr>
            <w:r w:rsidRPr="00532908">
              <w:rPr>
                <w:rFonts w:eastAsia="Times New Roman" w:cs="Times New Roman"/>
                <w:bCs/>
                <w:color w:val="000000" w:themeColor="text1"/>
                <w:sz w:val="20"/>
                <w:szCs w:val="20"/>
              </w:rPr>
              <w:t>Program yeterliliklerine ulaşılamadığın</w:t>
            </w:r>
            <w:r w:rsidR="00146776" w:rsidRPr="00532908">
              <w:rPr>
                <w:rFonts w:eastAsia="Times New Roman" w:cs="Times New Roman"/>
                <w:bCs/>
                <w:color w:val="000000" w:themeColor="text1"/>
                <w:sz w:val="20"/>
                <w:szCs w:val="20"/>
              </w:rPr>
              <w:t xml:space="preserve">ın tespiti halinde iyileştirme </w:t>
            </w:r>
            <w:r w:rsidR="008232A9" w:rsidRPr="00532908">
              <w:rPr>
                <w:rFonts w:eastAsia="Times New Roman" w:cs="Times New Roman"/>
                <w:bCs/>
                <w:color w:val="000000" w:themeColor="text1"/>
                <w:sz w:val="20"/>
                <w:szCs w:val="20"/>
              </w:rPr>
              <w:t xml:space="preserve">çalışmaları </w:t>
            </w:r>
            <w:proofErr w:type="gramStart"/>
            <w:r w:rsidR="008232A9" w:rsidRPr="00532908">
              <w:rPr>
                <w:rFonts w:eastAsia="Times New Roman" w:cs="Times New Roman"/>
                <w:bCs/>
                <w:color w:val="000000" w:themeColor="text1"/>
                <w:sz w:val="20"/>
                <w:szCs w:val="20"/>
              </w:rPr>
              <w:t xml:space="preserve">yapılarak </w:t>
            </w:r>
            <w:r w:rsidRPr="00532908">
              <w:rPr>
                <w:rFonts w:eastAsia="Times New Roman" w:cs="Times New Roman"/>
                <w:bCs/>
                <w:color w:val="000000" w:themeColor="text1"/>
                <w:sz w:val="20"/>
                <w:szCs w:val="20"/>
              </w:rPr>
              <w:t xml:space="preserve"> çevrimler</w:t>
            </w:r>
            <w:proofErr w:type="gramEnd"/>
            <w:r w:rsidRPr="00532908">
              <w:rPr>
                <w:rFonts w:eastAsia="Times New Roman" w:cs="Times New Roman"/>
                <w:bCs/>
                <w:color w:val="000000" w:themeColor="text1"/>
                <w:sz w:val="20"/>
                <w:szCs w:val="20"/>
              </w:rPr>
              <w:t xml:space="preserve"> kapatılmaktadır</w:t>
            </w:r>
          </w:p>
          <w:p w14:paraId="67637AD2" w14:textId="77777777" w:rsidR="008972CD" w:rsidRPr="00532908" w:rsidRDefault="008972CD" w:rsidP="00F1450A">
            <w:pPr>
              <w:pStyle w:val="ListeParagraf"/>
              <w:numPr>
                <w:ilvl w:val="0"/>
                <w:numId w:val="28"/>
              </w:numPr>
              <w:jc w:val="both"/>
              <w:rPr>
                <w:rFonts w:eastAsia="Times New Roman" w:cs="Times New Roman"/>
                <w:i/>
                <w:color w:val="000000"/>
                <w:sz w:val="20"/>
                <w:szCs w:val="20"/>
              </w:rPr>
            </w:pPr>
            <w:r w:rsidRPr="00532908">
              <w:rPr>
                <w:rFonts w:eastAsia="Times New Roman" w:cs="Times New Roman"/>
                <w:color w:val="000000"/>
                <w:sz w:val="20"/>
                <w:szCs w:val="20"/>
              </w:rPr>
              <w:t>Yapılan iyileştirmeler ve değişiklikler konusunda tüm paydaşlar bilgilendirilmektedir. (</w:t>
            </w:r>
            <w:r w:rsidRPr="00532908">
              <w:rPr>
                <w:rFonts w:eastAsia="Times New Roman" w:cs="Times New Roman"/>
                <w:i/>
                <w:color w:val="000000"/>
                <w:sz w:val="20"/>
                <w:szCs w:val="20"/>
              </w:rPr>
              <w:t>Paydaş bilgilendirme toplantıları)</w:t>
            </w:r>
          </w:p>
          <w:p w14:paraId="6FA8055C" w14:textId="77777777" w:rsidR="00C36F6F" w:rsidRPr="00532908" w:rsidRDefault="00C36F6F" w:rsidP="00F1450A">
            <w:pPr>
              <w:pStyle w:val="ListeParagraf"/>
              <w:numPr>
                <w:ilvl w:val="0"/>
                <w:numId w:val="28"/>
              </w:numPr>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Kurumda programların tercih edilme oranları izlenmekte, uygun önlemlerle iyileştirmeler yapılmaktadır.  (</w:t>
            </w:r>
            <w:r w:rsidRPr="00532908">
              <w:rPr>
                <w:rFonts w:eastAsia="Times New Roman" w:cs="Times New Roman"/>
                <w:i/>
                <w:color w:val="000000" w:themeColor="text1"/>
                <w:sz w:val="20"/>
                <w:szCs w:val="20"/>
              </w:rPr>
              <w:t>Program izleme ve değerlendirme çalışmaları</w:t>
            </w:r>
            <w:r w:rsidRPr="00532908">
              <w:rPr>
                <w:rFonts w:eastAsia="Times New Roman" w:cs="Times New Roman"/>
                <w:color w:val="000000" w:themeColor="text1"/>
                <w:sz w:val="20"/>
                <w:szCs w:val="20"/>
              </w:rPr>
              <w:t>)</w:t>
            </w:r>
          </w:p>
          <w:p w14:paraId="65F89A91" w14:textId="1DF7A92A" w:rsidR="00C836E2" w:rsidRPr="00532908" w:rsidRDefault="00C836E2" w:rsidP="00F1450A">
            <w:pPr>
              <w:pStyle w:val="ListeParagraf"/>
              <w:numPr>
                <w:ilvl w:val="0"/>
                <w:numId w:val="28"/>
              </w:numPr>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Akredite olmak isteyen programlar teşvik edilmektedir (</w:t>
            </w:r>
            <w:r w:rsidRPr="00532908">
              <w:rPr>
                <w:rFonts w:eastAsia="Times New Roman" w:cs="Times New Roman"/>
                <w:i/>
                <w:color w:val="000000" w:themeColor="text1"/>
                <w:sz w:val="20"/>
                <w:szCs w:val="20"/>
              </w:rPr>
              <w:t>Teşvikle ilgili tanımlı süreçler</w:t>
            </w:r>
            <w:r w:rsidRPr="00532908">
              <w:rPr>
                <w:rFonts w:eastAsia="Times New Roman" w:cs="Times New Roman"/>
                <w:color w:val="000000" w:themeColor="text1"/>
                <w:sz w:val="20"/>
                <w:szCs w:val="20"/>
              </w:rPr>
              <w:t xml:space="preserve"> )</w:t>
            </w:r>
          </w:p>
          <w:p w14:paraId="3B772CA5" w14:textId="77777777" w:rsidR="00C836E2" w:rsidRPr="00532908" w:rsidRDefault="00C836E2" w:rsidP="00F1450A">
            <w:pPr>
              <w:pStyle w:val="ListeParagraf"/>
              <w:jc w:val="both"/>
              <w:rPr>
                <w:rFonts w:eastAsia="Times New Roman" w:cs="Times New Roman"/>
                <w:color w:val="000000" w:themeColor="text1"/>
                <w:sz w:val="20"/>
                <w:szCs w:val="20"/>
              </w:rPr>
            </w:pPr>
          </w:p>
          <w:p w14:paraId="4A1E91FE" w14:textId="77777777" w:rsidR="008972CD" w:rsidRPr="00532908" w:rsidRDefault="008972CD">
            <w:pPr>
              <w:spacing w:before="120"/>
              <w:jc w:val="both"/>
              <w:rPr>
                <w:rFonts w:cs="Times New Roman"/>
                <w:b/>
                <w:sz w:val="20"/>
                <w:szCs w:val="20"/>
              </w:rPr>
            </w:pPr>
          </w:p>
          <w:p w14:paraId="6E6BC911" w14:textId="5CA1E6C2" w:rsidR="00751E23" w:rsidRPr="00532908" w:rsidRDefault="00751E23">
            <w:pPr>
              <w:spacing w:before="120"/>
              <w:jc w:val="both"/>
              <w:rPr>
                <w:rFonts w:cs="Times New Roman"/>
                <w:b/>
                <w:sz w:val="20"/>
                <w:szCs w:val="20"/>
              </w:rPr>
            </w:pPr>
          </w:p>
        </w:tc>
        <w:tc>
          <w:tcPr>
            <w:tcW w:w="1418" w:type="dxa"/>
            <w:shd w:val="clear" w:color="auto" w:fill="auto"/>
          </w:tcPr>
          <w:p w14:paraId="380D77E7" w14:textId="77777777" w:rsidR="008972CD" w:rsidRPr="00532908" w:rsidRDefault="008972CD" w:rsidP="00DB375E">
            <w:pPr>
              <w:tabs>
                <w:tab w:val="center" w:pos="4479"/>
              </w:tabs>
              <w:rPr>
                <w:rFonts w:eastAsia="Times New Roman" w:cs="Times New Roman"/>
                <w:b/>
                <w:color w:val="000000" w:themeColor="text1"/>
                <w:sz w:val="20"/>
                <w:szCs w:val="20"/>
                <w:u w:val="single"/>
              </w:rPr>
            </w:pPr>
          </w:p>
        </w:tc>
        <w:tc>
          <w:tcPr>
            <w:tcW w:w="1276" w:type="dxa"/>
            <w:shd w:val="clear" w:color="auto" w:fill="auto"/>
          </w:tcPr>
          <w:p w14:paraId="77BDB3F4" w14:textId="77777777" w:rsidR="008972CD" w:rsidRPr="00532908" w:rsidRDefault="008972CD" w:rsidP="00DB375E">
            <w:pPr>
              <w:tabs>
                <w:tab w:val="center" w:pos="4479"/>
              </w:tabs>
              <w:rPr>
                <w:rFonts w:eastAsia="Times New Roman" w:cs="Times New Roman"/>
                <w:b/>
                <w:color w:val="000000" w:themeColor="text1"/>
                <w:sz w:val="20"/>
                <w:szCs w:val="20"/>
                <w:u w:val="single"/>
              </w:rPr>
            </w:pPr>
          </w:p>
        </w:tc>
        <w:tc>
          <w:tcPr>
            <w:tcW w:w="3548" w:type="dxa"/>
          </w:tcPr>
          <w:p w14:paraId="43AD8C14" w14:textId="77777777" w:rsidR="008972CD" w:rsidRPr="00532908" w:rsidRDefault="008972CD" w:rsidP="00DB375E">
            <w:pPr>
              <w:tabs>
                <w:tab w:val="center" w:pos="4479"/>
              </w:tabs>
              <w:rPr>
                <w:rFonts w:eastAsia="Times New Roman" w:cs="Times New Roman"/>
                <w:b/>
                <w:color w:val="000000" w:themeColor="text1"/>
                <w:sz w:val="20"/>
                <w:szCs w:val="20"/>
                <w:u w:val="single"/>
              </w:rPr>
            </w:pPr>
          </w:p>
        </w:tc>
      </w:tr>
      <w:tr w:rsidR="00563AA5" w:rsidRPr="00532908" w14:paraId="27E919C6" w14:textId="77777777" w:rsidTr="001C49F7">
        <w:tc>
          <w:tcPr>
            <w:tcW w:w="8500" w:type="dxa"/>
            <w:shd w:val="clear" w:color="auto" w:fill="auto"/>
          </w:tcPr>
          <w:p w14:paraId="033A0C61" w14:textId="6395E192" w:rsidR="00563AA5" w:rsidRPr="00532908" w:rsidRDefault="008972CD" w:rsidP="001C49F7">
            <w:pPr>
              <w:spacing w:before="120"/>
              <w:jc w:val="both"/>
              <w:rPr>
                <w:rFonts w:cs="Times New Roman"/>
                <w:b/>
                <w:sz w:val="20"/>
                <w:szCs w:val="20"/>
              </w:rPr>
            </w:pPr>
            <w:bookmarkStart w:id="6" w:name="_Toc445547181"/>
            <w:bookmarkStart w:id="7" w:name="_Toc445562669"/>
            <w:r w:rsidRPr="00532908">
              <w:rPr>
                <w:rFonts w:cs="Times New Roman"/>
                <w:b/>
                <w:sz w:val="20"/>
                <w:szCs w:val="20"/>
              </w:rPr>
              <w:t>c</w:t>
            </w:r>
            <w:r w:rsidR="00563AA5" w:rsidRPr="00532908">
              <w:rPr>
                <w:rFonts w:cs="Times New Roman"/>
                <w:b/>
                <w:sz w:val="20"/>
                <w:szCs w:val="20"/>
              </w:rPr>
              <w:t>) Öğrenci Merkezli Öğrenme, Öğretme ve Değerlendirme</w:t>
            </w:r>
            <w:bookmarkEnd w:id="6"/>
            <w:bookmarkEnd w:id="7"/>
          </w:p>
          <w:p w14:paraId="64F996EA" w14:textId="77777777" w:rsidR="00563AA5" w:rsidRPr="00532908" w:rsidRDefault="00563AA5" w:rsidP="00AF350D">
            <w:pPr>
              <w:spacing w:before="120"/>
              <w:jc w:val="both"/>
              <w:rPr>
                <w:rFonts w:cs="Times New Roman"/>
                <w:b/>
                <w:i/>
                <w:sz w:val="20"/>
                <w:szCs w:val="20"/>
              </w:rPr>
            </w:pPr>
            <w:r w:rsidRPr="00532908">
              <w:rPr>
                <w:rFonts w:cs="Times New Roman"/>
                <w:b/>
                <w:i/>
                <w:sz w:val="20"/>
                <w:szCs w:val="20"/>
              </w:rPr>
              <w:t>Kurum, programlarını öğrencilerin öğrenim sürecinde aktif rol almalarını teşvik edecek şekilde yürütmelidir. Öğrencilerin başarı ölçme ve değerlendirmesi de bu yaklaşımı yansıtmalıdır.</w:t>
            </w:r>
          </w:p>
          <w:p w14:paraId="223DB98D" w14:textId="05F823A9" w:rsidR="00060B22" w:rsidRPr="00532908" w:rsidRDefault="00563AA5" w:rsidP="00F1450A">
            <w:pPr>
              <w:pStyle w:val="ListeParagraf"/>
              <w:numPr>
                <w:ilvl w:val="0"/>
                <w:numId w:val="30"/>
              </w:numPr>
              <w:jc w:val="both"/>
              <w:rPr>
                <w:rFonts w:cs="Times New Roman"/>
              </w:rPr>
            </w:pPr>
            <w:r w:rsidRPr="00532908">
              <w:rPr>
                <w:rFonts w:cs="Times New Roman"/>
                <w:sz w:val="20"/>
                <w:szCs w:val="20"/>
              </w:rPr>
              <w:t>Programlarda yer alan derslerin iş yüküne dayalı kredi değerleri (AKTS) belirlenmiştir.</w:t>
            </w:r>
            <w:r w:rsidRPr="00532908">
              <w:rPr>
                <w:rFonts w:eastAsia="Times New Roman" w:cs="Times New Roman"/>
                <w:color w:val="000000"/>
                <w:sz w:val="20"/>
                <w:szCs w:val="20"/>
              </w:rPr>
              <w:t xml:space="preserve"> (</w:t>
            </w:r>
            <w:r w:rsidRPr="00532908">
              <w:rPr>
                <w:rFonts w:eastAsia="Times New Roman" w:cs="Times New Roman"/>
                <w:i/>
                <w:color w:val="000000"/>
                <w:sz w:val="20"/>
                <w:szCs w:val="20"/>
              </w:rPr>
              <w:t>Ders bilgi paketlerinde öğrenci iş yükünün kredilendirilmesi ve açılımı)</w:t>
            </w:r>
          </w:p>
          <w:p w14:paraId="757C229A" w14:textId="3B46B294" w:rsidR="00830039" w:rsidRPr="00532908" w:rsidRDefault="00830039" w:rsidP="00F1450A">
            <w:pPr>
              <w:pStyle w:val="ListeParagraf"/>
              <w:numPr>
                <w:ilvl w:val="0"/>
                <w:numId w:val="30"/>
              </w:numPr>
              <w:jc w:val="both"/>
              <w:rPr>
                <w:rFonts w:eastAsia="Times New Roman" w:cs="Times New Roman"/>
                <w:i/>
                <w:color w:val="000000"/>
                <w:sz w:val="20"/>
                <w:szCs w:val="20"/>
              </w:rPr>
            </w:pPr>
            <w:r w:rsidRPr="00532908">
              <w:rPr>
                <w:rFonts w:cs="Times New Roman"/>
                <w:sz w:val="20"/>
                <w:szCs w:val="20"/>
              </w:rPr>
              <w:t>Gerçekçi öğrenci iş</w:t>
            </w:r>
            <w:r w:rsidR="00B21BD1" w:rsidRPr="00532908">
              <w:rPr>
                <w:rFonts w:cs="Times New Roman"/>
                <w:sz w:val="20"/>
                <w:szCs w:val="20"/>
              </w:rPr>
              <w:t xml:space="preserve"> </w:t>
            </w:r>
            <w:r w:rsidRPr="00532908">
              <w:rPr>
                <w:rFonts w:cs="Times New Roman"/>
                <w:sz w:val="20"/>
                <w:szCs w:val="20"/>
              </w:rPr>
              <w:t>yükünün belirlenmesi ve kredilerin güncellenmesinde öğrenci geri bildirimleri alınmaktadır (iş yükü anketleri)</w:t>
            </w:r>
          </w:p>
          <w:p w14:paraId="364868AE" w14:textId="77777777" w:rsidR="00CA03E0" w:rsidRPr="00532908" w:rsidRDefault="00CA03E0" w:rsidP="00F1450A">
            <w:pPr>
              <w:pStyle w:val="ListeParagraf"/>
              <w:numPr>
                <w:ilvl w:val="0"/>
                <w:numId w:val="30"/>
              </w:numPr>
              <w:jc w:val="both"/>
              <w:rPr>
                <w:rFonts w:eastAsia="Times New Roman" w:cs="Times New Roman"/>
                <w:i/>
                <w:color w:val="000000"/>
                <w:sz w:val="20"/>
                <w:szCs w:val="20"/>
              </w:rPr>
            </w:pPr>
            <w:r w:rsidRPr="00532908">
              <w:rPr>
                <w:rFonts w:cs="Times New Roman"/>
                <w:sz w:val="20"/>
                <w:szCs w:val="20"/>
              </w:rPr>
              <w:t>Öğretmeden öğrenmeye geçiş stratejileri var ve uygulamaya yansımaktadır</w:t>
            </w:r>
            <w:r w:rsidR="008F6952" w:rsidRPr="00532908">
              <w:rPr>
                <w:rFonts w:cs="Times New Roman"/>
                <w:sz w:val="20"/>
                <w:szCs w:val="20"/>
              </w:rPr>
              <w:t>.</w:t>
            </w:r>
          </w:p>
          <w:p w14:paraId="12E4A312" w14:textId="77777777"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Öğrenci merkezli eğitim konusunda öğretim üyelerinin farkındalığı yüksektir</w:t>
            </w:r>
            <w:r w:rsidR="008F6952" w:rsidRPr="00532908">
              <w:rPr>
                <w:rFonts w:eastAsia="Times New Roman" w:cs="Times New Roman"/>
                <w:color w:val="000000"/>
                <w:sz w:val="20"/>
                <w:szCs w:val="20"/>
              </w:rPr>
              <w:t>.</w:t>
            </w:r>
          </w:p>
          <w:p w14:paraId="6850A46E" w14:textId="77777777"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Kurum içi eğitim programlarında ya da eğiticilerin eğitimi programında ö</w:t>
            </w:r>
            <w:r w:rsidR="00FF0D3F" w:rsidRPr="00532908">
              <w:rPr>
                <w:rFonts w:eastAsia="Times New Roman" w:cs="Times New Roman"/>
                <w:color w:val="000000"/>
                <w:sz w:val="20"/>
                <w:szCs w:val="20"/>
              </w:rPr>
              <w:t>ğrenci merkezli eğitim yaklaşımları (BDY, öğrenme ve öğretme teknikleri vb</w:t>
            </w:r>
            <w:r w:rsidR="00146776" w:rsidRPr="00532908">
              <w:rPr>
                <w:rFonts w:eastAsia="Times New Roman" w:cs="Times New Roman"/>
                <w:color w:val="000000"/>
                <w:sz w:val="20"/>
                <w:szCs w:val="20"/>
              </w:rPr>
              <w:t>.</w:t>
            </w:r>
            <w:r w:rsidR="00FF0D3F" w:rsidRPr="00532908">
              <w:rPr>
                <w:rFonts w:eastAsia="Times New Roman" w:cs="Times New Roman"/>
                <w:color w:val="000000"/>
                <w:sz w:val="20"/>
                <w:szCs w:val="20"/>
              </w:rPr>
              <w:t>)</w:t>
            </w:r>
            <w:r w:rsidRPr="00532908">
              <w:rPr>
                <w:rFonts w:eastAsia="Times New Roman" w:cs="Times New Roman"/>
                <w:color w:val="000000"/>
                <w:sz w:val="20"/>
                <w:szCs w:val="20"/>
              </w:rPr>
              <w:t xml:space="preserve"> ile ilgili bilgiler periyodik olarak paylaşılmaktadır</w:t>
            </w:r>
          </w:p>
          <w:p w14:paraId="78C10752" w14:textId="77777777"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bCs/>
                <w:color w:val="000000"/>
                <w:sz w:val="20"/>
                <w:szCs w:val="20"/>
              </w:rPr>
              <w:t>Kültürel derinlik ve farklı disiplinleri tanıma fırsatı veren seçmeli dersler yapılandırılmıştır</w:t>
            </w:r>
          </w:p>
          <w:p w14:paraId="2042BC31" w14:textId="77777777"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Kurum içi seçmeli derslerin yönetimi uygun mekanizmalarla sağlanmıştır (örneğin, seçmeli dersler koordinatörlüğü)</w:t>
            </w:r>
          </w:p>
          <w:p w14:paraId="3B3A70C1" w14:textId="77777777"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Öğretim elemanı başına düşen öğre</w:t>
            </w:r>
            <w:r w:rsidR="000D7899" w:rsidRPr="00532908">
              <w:rPr>
                <w:rFonts w:eastAsia="Times New Roman" w:cs="Times New Roman"/>
                <w:color w:val="000000"/>
                <w:sz w:val="20"/>
                <w:szCs w:val="20"/>
              </w:rPr>
              <w:t>n</w:t>
            </w:r>
            <w:r w:rsidRPr="00532908">
              <w:rPr>
                <w:rFonts w:eastAsia="Times New Roman" w:cs="Times New Roman"/>
                <w:color w:val="000000"/>
                <w:sz w:val="20"/>
                <w:szCs w:val="20"/>
              </w:rPr>
              <w:t>ci sayısı program yeterliliklerinin garantiye alınması açısından dengelidir</w:t>
            </w:r>
          </w:p>
          <w:p w14:paraId="4C04647E" w14:textId="62B6D0E9" w:rsidR="00CA03E0" w:rsidRPr="00532908" w:rsidRDefault="00CA03E0"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Danışmanlık sistemi etkin işletilmektedir. (öğrencilerin eğitim amaçları, AKTS, Kalite güvencesi, program akreditasyonu gibi konularda farkındalık ve beklenti düzeylerinin ar</w:t>
            </w:r>
            <w:r w:rsidR="008232A9" w:rsidRPr="00532908">
              <w:rPr>
                <w:rFonts w:eastAsia="Times New Roman" w:cs="Times New Roman"/>
                <w:color w:val="000000"/>
                <w:sz w:val="20"/>
                <w:szCs w:val="20"/>
              </w:rPr>
              <w:t>t</w:t>
            </w:r>
            <w:r w:rsidRPr="00532908">
              <w:rPr>
                <w:rFonts w:eastAsia="Times New Roman" w:cs="Times New Roman"/>
                <w:color w:val="000000"/>
                <w:sz w:val="20"/>
                <w:szCs w:val="20"/>
              </w:rPr>
              <w:t>tırılması, kariyer planlama ve yönetimi, başarı düzeyinin yönetimi, mağduriyetlerin önlenmesi gibi katkılar sunulmaktadır)</w:t>
            </w:r>
          </w:p>
          <w:p w14:paraId="5F902172" w14:textId="266590EC" w:rsidR="00572C59" w:rsidRPr="00532908" w:rsidRDefault="00572C59" w:rsidP="00F1450A">
            <w:pPr>
              <w:pStyle w:val="ListeParagraf"/>
              <w:numPr>
                <w:ilvl w:val="0"/>
                <w:numId w:val="30"/>
              </w:numPr>
              <w:jc w:val="both"/>
              <w:rPr>
                <w:rFonts w:eastAsia="Times New Roman" w:cs="Times New Roman"/>
                <w:color w:val="000000"/>
                <w:sz w:val="20"/>
                <w:szCs w:val="20"/>
              </w:rPr>
            </w:pPr>
            <w:r w:rsidRPr="00532908">
              <w:rPr>
                <w:rFonts w:eastAsia="Times New Roman" w:cs="Times New Roman"/>
                <w:color w:val="000000"/>
                <w:sz w:val="20"/>
                <w:szCs w:val="20"/>
              </w:rPr>
              <w:t>Öğrenci iş yükü esaslı kredi transfer sistemi ulu</w:t>
            </w:r>
            <w:r w:rsidR="00282E96" w:rsidRPr="00532908">
              <w:rPr>
                <w:rFonts w:eastAsia="Times New Roman" w:cs="Times New Roman"/>
                <w:color w:val="000000"/>
                <w:sz w:val="20"/>
                <w:szCs w:val="20"/>
              </w:rPr>
              <w:t>s</w:t>
            </w:r>
            <w:r w:rsidRPr="00532908">
              <w:rPr>
                <w:rFonts w:eastAsia="Times New Roman" w:cs="Times New Roman"/>
                <w:color w:val="000000"/>
                <w:sz w:val="20"/>
                <w:szCs w:val="20"/>
              </w:rPr>
              <w:t>lararası hareketlilik programlarında işletilmektedir</w:t>
            </w:r>
            <w:r w:rsidR="00FF0D3F" w:rsidRPr="00532908">
              <w:rPr>
                <w:rFonts w:eastAsia="Times New Roman" w:cs="Times New Roman"/>
                <w:color w:val="000000"/>
                <w:sz w:val="20"/>
                <w:szCs w:val="20"/>
              </w:rPr>
              <w:t xml:space="preserve"> (DE uygulamaları, trans</w:t>
            </w:r>
            <w:r w:rsidR="000D7899" w:rsidRPr="00532908">
              <w:rPr>
                <w:rFonts w:eastAsia="Times New Roman" w:cs="Times New Roman"/>
                <w:color w:val="000000"/>
                <w:sz w:val="20"/>
                <w:szCs w:val="20"/>
              </w:rPr>
              <w:t>k</w:t>
            </w:r>
            <w:r w:rsidR="00FF0D3F" w:rsidRPr="00532908">
              <w:rPr>
                <w:rFonts w:eastAsia="Times New Roman" w:cs="Times New Roman"/>
                <w:color w:val="000000"/>
                <w:sz w:val="20"/>
                <w:szCs w:val="20"/>
              </w:rPr>
              <w:t>riptlerde kredi transferinin izlenebilmesi)</w:t>
            </w:r>
          </w:p>
          <w:p w14:paraId="375FECEE" w14:textId="77777777" w:rsidR="00572C59" w:rsidRPr="00532908" w:rsidRDefault="00572C59" w:rsidP="00F1450A">
            <w:pPr>
              <w:pStyle w:val="ListeParagraf"/>
              <w:numPr>
                <w:ilvl w:val="0"/>
                <w:numId w:val="30"/>
              </w:numPr>
              <w:jc w:val="both"/>
              <w:rPr>
                <w:rFonts w:cs="Times New Roman"/>
                <w:sz w:val="20"/>
                <w:szCs w:val="20"/>
              </w:rPr>
            </w:pPr>
            <w:r w:rsidRPr="00532908">
              <w:rPr>
                <w:rFonts w:eastAsia="Times New Roman" w:cs="Times New Roman"/>
                <w:color w:val="000000"/>
                <w:sz w:val="20"/>
                <w:szCs w:val="20"/>
              </w:rPr>
              <w:t>Programlarda öğrencilerin yurt içinde ve yurt dışındaki iş yeri ortamlarında gerçekleşen mesleki uygulama/alan çalışması ve stajlarının iş yükleri belirlenmiş (AKTS kredisi) ve programın toplam iş yüküne dâhil edilmiştir.</w:t>
            </w:r>
            <w:r w:rsidRPr="00532908">
              <w:rPr>
                <w:rFonts w:cs="Times New Roman"/>
                <w:sz w:val="20"/>
                <w:szCs w:val="20"/>
              </w:rPr>
              <w:t xml:space="preserve"> (</w:t>
            </w:r>
            <w:r w:rsidRPr="00532908">
              <w:rPr>
                <w:rFonts w:cs="Times New Roman"/>
                <w:i/>
                <w:sz w:val="20"/>
                <w:szCs w:val="20"/>
              </w:rPr>
              <w:t>Stajların AKTS kredileri (Program bilgi paketi) Kurumsal ve Programa ait staj yönergeleri)</w:t>
            </w:r>
          </w:p>
          <w:p w14:paraId="0FFC971F" w14:textId="77777777" w:rsidR="00563AA5" w:rsidRPr="00532908" w:rsidRDefault="00563AA5" w:rsidP="00F1450A">
            <w:pPr>
              <w:pStyle w:val="ListeParagraf"/>
              <w:numPr>
                <w:ilvl w:val="0"/>
                <w:numId w:val="30"/>
              </w:numPr>
              <w:rPr>
                <w:rFonts w:cs="Times New Roman"/>
                <w:i/>
                <w:sz w:val="20"/>
                <w:szCs w:val="20"/>
              </w:rPr>
            </w:pPr>
            <w:r w:rsidRPr="00532908">
              <w:rPr>
                <w:rFonts w:cs="Times New Roman"/>
                <w:sz w:val="20"/>
                <w:szCs w:val="20"/>
              </w:rPr>
              <w:t xml:space="preserve">Başarı ölçme ve değerlendirme yöntemi (BDY) hedeflenen </w:t>
            </w:r>
            <w:r w:rsidR="00CA03E0" w:rsidRPr="00532908">
              <w:rPr>
                <w:rFonts w:cs="Times New Roman"/>
                <w:sz w:val="20"/>
                <w:szCs w:val="20"/>
              </w:rPr>
              <w:t xml:space="preserve">program ve </w:t>
            </w:r>
            <w:r w:rsidRPr="00532908">
              <w:rPr>
                <w:rFonts w:cs="Times New Roman"/>
                <w:sz w:val="20"/>
                <w:szCs w:val="20"/>
              </w:rPr>
              <w:t>ders öğrenme çıktılarına ulaşıldığını ölçebilecek şekilde tasarlanmıştır. (</w:t>
            </w:r>
            <w:r w:rsidRPr="00532908">
              <w:rPr>
                <w:rFonts w:cs="Times New Roman"/>
                <w:i/>
                <w:sz w:val="20"/>
                <w:szCs w:val="20"/>
              </w:rPr>
              <w:t>BDY ile öğrenme çıktılarının ders bilgi paketlerinde ilişkilendirilmesi)</w:t>
            </w:r>
          </w:p>
          <w:p w14:paraId="683E4C63" w14:textId="77777777" w:rsidR="00563AA5" w:rsidRPr="00532908" w:rsidRDefault="00563AA5" w:rsidP="00F1450A">
            <w:pPr>
              <w:pStyle w:val="ListeParagraf"/>
              <w:numPr>
                <w:ilvl w:val="0"/>
                <w:numId w:val="30"/>
              </w:numPr>
              <w:jc w:val="both"/>
              <w:rPr>
                <w:rFonts w:cs="Times New Roman"/>
                <w:sz w:val="20"/>
                <w:szCs w:val="20"/>
              </w:rPr>
            </w:pPr>
            <w:r w:rsidRPr="00532908">
              <w:rPr>
                <w:rFonts w:cs="Times New Roman"/>
                <w:sz w:val="20"/>
                <w:szCs w:val="20"/>
              </w:rPr>
              <w:t>Öğrencinin derslerdeki başarılı olma durumuna ve öğrencinin mezuniyet koşullarını sağlayıp sağlamadığına ilişkin kararlar şeffaf ve tanımlı süreçlerle verilmektedir.</w:t>
            </w:r>
          </w:p>
          <w:p w14:paraId="390560C9" w14:textId="77777777" w:rsidR="00563AA5" w:rsidRPr="00532908" w:rsidRDefault="00563AA5" w:rsidP="00F1450A">
            <w:pPr>
              <w:pStyle w:val="ListeParagraf"/>
              <w:numPr>
                <w:ilvl w:val="0"/>
                <w:numId w:val="30"/>
              </w:numPr>
              <w:jc w:val="both"/>
              <w:rPr>
                <w:rFonts w:eastAsia="Times New Roman" w:cs="Times New Roman"/>
                <w:color w:val="000000"/>
                <w:sz w:val="20"/>
                <w:szCs w:val="20"/>
              </w:rPr>
            </w:pPr>
            <w:proofErr w:type="spellStart"/>
            <w:r w:rsidRPr="00532908">
              <w:rPr>
                <w:rFonts w:cs="Times New Roman"/>
                <w:sz w:val="20"/>
                <w:szCs w:val="20"/>
              </w:rPr>
              <w:lastRenderedPageBreak/>
              <w:t>BDY'yi</w:t>
            </w:r>
            <w:proofErr w:type="spellEnd"/>
            <w:r w:rsidRPr="00532908">
              <w:rPr>
                <w:rFonts w:cs="Times New Roman"/>
                <w:sz w:val="20"/>
                <w:szCs w:val="20"/>
              </w:rPr>
              <w:t xml:space="preserve"> uygulayan kişiler, başarı değerlendirmesinin öğrencilerin hedeflenen bilgi, beceri ve yetkinlikleri edinmesinde oynadığı rol hakkında yeterli ve düzenli olarak bilgilendirilmektedir.</w:t>
            </w:r>
            <w:r w:rsidRPr="00532908">
              <w:rPr>
                <w:rFonts w:eastAsia="Times New Roman" w:cs="Times New Roman"/>
                <w:color w:val="000000"/>
                <w:sz w:val="20"/>
                <w:szCs w:val="20"/>
              </w:rPr>
              <w:t xml:space="preserve"> (</w:t>
            </w:r>
            <w:r w:rsidRPr="00532908">
              <w:rPr>
                <w:rFonts w:eastAsia="Times New Roman" w:cs="Times New Roman"/>
                <w:i/>
                <w:color w:val="000000"/>
                <w:sz w:val="20"/>
                <w:szCs w:val="20"/>
              </w:rPr>
              <w:t xml:space="preserve">BDY ile ilgili eğiticilerin eğitimi programının içeriği, BDY ile ilgili düzenli eğitimler, BDY ile ilgili yönerge, </w:t>
            </w:r>
            <w:proofErr w:type="gramStart"/>
            <w:r w:rsidRPr="00532908">
              <w:rPr>
                <w:rFonts w:eastAsia="Times New Roman" w:cs="Times New Roman"/>
                <w:i/>
                <w:color w:val="000000"/>
                <w:sz w:val="20"/>
                <w:szCs w:val="20"/>
              </w:rPr>
              <w:t>kriter</w:t>
            </w:r>
            <w:proofErr w:type="gramEnd"/>
            <w:r w:rsidRPr="00532908">
              <w:rPr>
                <w:rFonts w:eastAsia="Times New Roman" w:cs="Times New Roman"/>
                <w:i/>
                <w:color w:val="000000"/>
                <w:sz w:val="20"/>
                <w:szCs w:val="20"/>
              </w:rPr>
              <w:t xml:space="preserve"> vb.)</w:t>
            </w:r>
          </w:p>
          <w:p w14:paraId="1E5ECB4D" w14:textId="77777777" w:rsidR="00563AA5" w:rsidRPr="00532908" w:rsidRDefault="00563AA5" w:rsidP="00F1450A">
            <w:pPr>
              <w:pStyle w:val="ListeParagraf"/>
              <w:numPr>
                <w:ilvl w:val="0"/>
                <w:numId w:val="30"/>
              </w:numPr>
              <w:jc w:val="both"/>
              <w:rPr>
                <w:rFonts w:cs="Times New Roman"/>
                <w:sz w:val="20"/>
                <w:szCs w:val="20"/>
              </w:rPr>
            </w:pPr>
            <w:r w:rsidRPr="00532908">
              <w:rPr>
                <w:rFonts w:cs="Times New Roman"/>
                <w:sz w:val="20"/>
                <w:szCs w:val="20"/>
              </w:rPr>
              <w:t>Doğru, adil ve tutarlı değerlendirmeyi güvence altına almak için süreçler (sınavların/</w:t>
            </w:r>
            <w:proofErr w:type="spellStart"/>
            <w:r w:rsidRPr="00532908">
              <w:rPr>
                <w:rFonts w:cs="Times New Roman"/>
                <w:sz w:val="20"/>
                <w:szCs w:val="20"/>
              </w:rPr>
              <w:t>notlandırmanın</w:t>
            </w:r>
            <w:proofErr w:type="spellEnd"/>
            <w:r w:rsidRPr="00532908">
              <w:rPr>
                <w:rFonts w:cs="Times New Roman"/>
                <w:sz w:val="20"/>
                <w:szCs w:val="20"/>
              </w:rPr>
              <w:t xml:space="preserve">/derslerin tamamlanmasının/ mezuniyet koşullarının önceden belirlenmiş ve ilan edilmiş </w:t>
            </w:r>
            <w:proofErr w:type="gramStart"/>
            <w:r w:rsidRPr="00532908">
              <w:rPr>
                <w:rFonts w:cs="Times New Roman"/>
                <w:sz w:val="20"/>
                <w:szCs w:val="20"/>
              </w:rPr>
              <w:t>kriterlere</w:t>
            </w:r>
            <w:proofErr w:type="gramEnd"/>
            <w:r w:rsidRPr="00532908">
              <w:rPr>
                <w:rFonts w:cs="Times New Roman"/>
                <w:sz w:val="20"/>
                <w:szCs w:val="20"/>
              </w:rPr>
              <w:t xml:space="preserve"> dayanması, vb.) önceden tanımlanmış süreçlerle izlenmektedir.</w:t>
            </w:r>
          </w:p>
          <w:p w14:paraId="35A9F901" w14:textId="77777777" w:rsidR="00563AA5" w:rsidRPr="00532908" w:rsidRDefault="00563AA5" w:rsidP="00F1450A">
            <w:pPr>
              <w:pStyle w:val="ListeParagraf"/>
              <w:numPr>
                <w:ilvl w:val="0"/>
                <w:numId w:val="30"/>
              </w:numPr>
              <w:jc w:val="both"/>
              <w:rPr>
                <w:rFonts w:eastAsia="Times New Roman" w:cs="Times New Roman"/>
                <w:i/>
                <w:color w:val="000000"/>
                <w:sz w:val="20"/>
                <w:szCs w:val="20"/>
              </w:rPr>
            </w:pPr>
            <w:r w:rsidRPr="00532908">
              <w:rPr>
                <w:rFonts w:cs="Times New Roman"/>
                <w:sz w:val="20"/>
                <w:szCs w:val="20"/>
              </w:rPr>
              <w:t>Kurumda, öğrencinin devamsızlığı veya sınava girmeyi engelleyen haklı ve geçerli nedenlerin oluşması durumunu kapsayan açık düzenlemeler vardır.</w:t>
            </w:r>
            <w:r w:rsidRPr="00532908">
              <w:rPr>
                <w:rFonts w:eastAsia="Times New Roman" w:cs="Times New Roman"/>
                <w:color w:val="000000"/>
                <w:sz w:val="20"/>
                <w:szCs w:val="20"/>
              </w:rPr>
              <w:t xml:space="preserve"> (</w:t>
            </w:r>
            <w:r w:rsidRPr="00532908">
              <w:rPr>
                <w:rFonts w:eastAsia="Times New Roman" w:cs="Times New Roman"/>
                <w:i/>
                <w:color w:val="000000"/>
                <w:sz w:val="20"/>
                <w:szCs w:val="20"/>
              </w:rPr>
              <w:t>İlgili yönetmelikler)</w:t>
            </w:r>
          </w:p>
          <w:p w14:paraId="54C25F66" w14:textId="77777777" w:rsidR="00563AA5" w:rsidRPr="00532908" w:rsidRDefault="00563AA5" w:rsidP="00AF350D">
            <w:pPr>
              <w:spacing w:before="120"/>
              <w:jc w:val="both"/>
              <w:rPr>
                <w:rFonts w:cs="Times New Roman"/>
                <w:b/>
                <w:sz w:val="20"/>
                <w:szCs w:val="20"/>
                <w:u w:val="single"/>
              </w:rPr>
            </w:pPr>
          </w:p>
        </w:tc>
        <w:tc>
          <w:tcPr>
            <w:tcW w:w="1418" w:type="dxa"/>
            <w:shd w:val="clear" w:color="auto" w:fill="auto"/>
          </w:tcPr>
          <w:p w14:paraId="3FD2A332"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shd w:val="clear" w:color="auto" w:fill="auto"/>
          </w:tcPr>
          <w:p w14:paraId="0ECB988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33A6FA9D"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1996A498" w14:textId="77777777" w:rsidTr="001C49F7">
        <w:tc>
          <w:tcPr>
            <w:tcW w:w="8500" w:type="dxa"/>
          </w:tcPr>
          <w:p w14:paraId="348E985F" w14:textId="3CE24E66" w:rsidR="00563AA5" w:rsidRPr="00532908" w:rsidRDefault="008972CD" w:rsidP="00AF350D">
            <w:pPr>
              <w:spacing w:before="120"/>
              <w:jc w:val="both"/>
              <w:rPr>
                <w:rFonts w:cs="Times New Roman"/>
                <w:b/>
                <w:color w:val="000000" w:themeColor="text1"/>
                <w:sz w:val="20"/>
                <w:szCs w:val="20"/>
              </w:rPr>
            </w:pPr>
            <w:r w:rsidRPr="00532908">
              <w:rPr>
                <w:rFonts w:eastAsia="Times New Roman" w:cs="Times New Roman"/>
                <w:b/>
                <w:color w:val="000000" w:themeColor="text1"/>
                <w:sz w:val="20"/>
                <w:szCs w:val="20"/>
              </w:rPr>
              <w:t>ç</w:t>
            </w:r>
            <w:r w:rsidR="00563AA5" w:rsidRPr="00532908">
              <w:rPr>
                <w:rFonts w:eastAsia="Times New Roman" w:cs="Times New Roman"/>
                <w:b/>
                <w:color w:val="000000" w:themeColor="text1"/>
                <w:sz w:val="20"/>
                <w:szCs w:val="20"/>
              </w:rPr>
              <w:t>)</w:t>
            </w:r>
            <w:r w:rsidR="00563AA5" w:rsidRPr="00532908">
              <w:rPr>
                <w:rFonts w:cs="Times New Roman"/>
                <w:b/>
                <w:sz w:val="20"/>
                <w:szCs w:val="20"/>
              </w:rPr>
              <w:t xml:space="preserve"> Öğrencinin Kabulü ve Gelişimi, Tanıma ve Sertifikalandırma</w:t>
            </w:r>
          </w:p>
          <w:p w14:paraId="5D784D60" w14:textId="77777777" w:rsidR="00563AA5" w:rsidRPr="00532908" w:rsidRDefault="00563AA5" w:rsidP="00AF350D">
            <w:pPr>
              <w:spacing w:before="120"/>
              <w:jc w:val="both"/>
              <w:rPr>
                <w:rFonts w:cs="Times New Roman"/>
                <w:b/>
                <w:i/>
                <w:color w:val="000000" w:themeColor="text1"/>
                <w:sz w:val="20"/>
                <w:szCs w:val="20"/>
              </w:rPr>
            </w:pPr>
            <w:r w:rsidRPr="00532908">
              <w:rPr>
                <w:rFonts w:cs="Times New Roman"/>
                <w:b/>
                <w:i/>
                <w:color w:val="000000" w:themeColor="text1"/>
                <w:sz w:val="20"/>
                <w:szCs w:val="20"/>
              </w:rPr>
              <w:t xml:space="preserve">Kurum, </w:t>
            </w:r>
            <w:r w:rsidRPr="00532908">
              <w:rPr>
                <w:rFonts w:cs="Times New Roman"/>
                <w:b/>
                <w:i/>
                <w:sz w:val="20"/>
                <w:szCs w:val="20"/>
              </w:rPr>
              <w:t xml:space="preserve">öğrenci kabullerine yönelik açık </w:t>
            </w:r>
            <w:proofErr w:type="gramStart"/>
            <w:r w:rsidRPr="00532908">
              <w:rPr>
                <w:rFonts w:cs="Times New Roman"/>
                <w:b/>
                <w:i/>
                <w:sz w:val="20"/>
                <w:szCs w:val="20"/>
              </w:rPr>
              <w:t>kriterler</w:t>
            </w:r>
            <w:proofErr w:type="gramEnd"/>
            <w:r w:rsidRPr="00532908">
              <w:rPr>
                <w:rFonts w:cs="Times New Roman"/>
                <w:b/>
                <w:i/>
                <w:sz w:val="20"/>
                <w:szCs w:val="20"/>
              </w:rPr>
              <w:t xml:space="preserve"> belirlemeli, diploma, derece ve diğer yeterliliklerin tanınması ve sertifikalandırılması ile ilgili olarak </w:t>
            </w:r>
            <w:r w:rsidRPr="00532908">
              <w:rPr>
                <w:rFonts w:cs="Times New Roman"/>
                <w:b/>
                <w:i/>
                <w:color w:val="000000" w:themeColor="text1"/>
                <w:sz w:val="20"/>
                <w:szCs w:val="20"/>
              </w:rPr>
              <w:t>önceden tanımlanmış ve yayımlanmış kuralları tutarlı ve kalıcı bir şekilde uygulamalıdır.</w:t>
            </w:r>
          </w:p>
          <w:p w14:paraId="6B3D460C" w14:textId="77777777" w:rsidR="00563AA5" w:rsidRPr="00532908" w:rsidRDefault="00563AA5" w:rsidP="00227BF1">
            <w:pPr>
              <w:pStyle w:val="ListeParagraf"/>
              <w:numPr>
                <w:ilvl w:val="0"/>
                <w:numId w:val="31"/>
              </w:numPr>
              <w:jc w:val="both"/>
              <w:rPr>
                <w:rFonts w:eastAsia="Times New Roman" w:cs="Times New Roman"/>
                <w:i/>
                <w:color w:val="000000"/>
                <w:sz w:val="20"/>
                <w:szCs w:val="20"/>
              </w:rPr>
            </w:pPr>
            <w:r w:rsidRPr="00532908">
              <w:rPr>
                <w:rFonts w:eastAsia="Times New Roman" w:cs="Times New Roman"/>
                <w:color w:val="000000"/>
                <w:sz w:val="20"/>
                <w:szCs w:val="20"/>
              </w:rPr>
              <w:t xml:space="preserve">Kurum, öğrenci kabullerinde açık ve tutarlı </w:t>
            </w:r>
            <w:proofErr w:type="gramStart"/>
            <w:r w:rsidRPr="00532908">
              <w:rPr>
                <w:rFonts w:eastAsia="Times New Roman" w:cs="Times New Roman"/>
                <w:color w:val="000000"/>
                <w:sz w:val="20"/>
                <w:szCs w:val="20"/>
              </w:rPr>
              <w:t>kriterler</w:t>
            </w:r>
            <w:proofErr w:type="gramEnd"/>
            <w:r w:rsidRPr="00532908">
              <w:rPr>
                <w:rFonts w:eastAsia="Times New Roman" w:cs="Times New Roman"/>
                <w:color w:val="000000"/>
                <w:sz w:val="20"/>
                <w:szCs w:val="20"/>
              </w:rPr>
              <w:t xml:space="preserve"> uygulamaktadır. </w:t>
            </w:r>
            <w:r w:rsidRPr="00532908">
              <w:rPr>
                <w:rFonts w:eastAsia="Times New Roman" w:cs="Times New Roman"/>
                <w:i/>
                <w:color w:val="000000"/>
                <w:sz w:val="20"/>
                <w:szCs w:val="20"/>
              </w:rPr>
              <w:t>(Yönetmelikler)</w:t>
            </w:r>
          </w:p>
          <w:p w14:paraId="28B522F6" w14:textId="271EDBA9" w:rsidR="00FF0D3F" w:rsidRPr="00532908" w:rsidRDefault="00FF0D3F" w:rsidP="00227BF1">
            <w:pPr>
              <w:pStyle w:val="ListeParagraf"/>
              <w:numPr>
                <w:ilvl w:val="0"/>
                <w:numId w:val="31"/>
              </w:numPr>
              <w:jc w:val="both"/>
              <w:rPr>
                <w:rFonts w:eastAsia="Times New Roman" w:cs="Times New Roman"/>
                <w:i/>
                <w:color w:val="000000"/>
                <w:sz w:val="20"/>
                <w:szCs w:val="20"/>
              </w:rPr>
            </w:pPr>
            <w:r w:rsidRPr="00532908">
              <w:rPr>
                <w:rFonts w:eastAsia="Times New Roman" w:cs="Times New Roman"/>
                <w:color w:val="000000"/>
                <w:sz w:val="20"/>
                <w:szCs w:val="20"/>
              </w:rPr>
              <w:t xml:space="preserve">Önceki </w:t>
            </w:r>
            <w:r w:rsidR="00675564" w:rsidRPr="00532908">
              <w:rPr>
                <w:rFonts w:eastAsia="Times New Roman" w:cs="Times New Roman"/>
                <w:color w:val="000000"/>
                <w:sz w:val="20"/>
                <w:szCs w:val="20"/>
              </w:rPr>
              <w:t>“</w:t>
            </w:r>
            <w:proofErr w:type="spellStart"/>
            <w:r w:rsidR="00675564" w:rsidRPr="00532908">
              <w:rPr>
                <w:rFonts w:eastAsia="Times New Roman" w:cs="Times New Roman"/>
                <w:color w:val="000000"/>
                <w:sz w:val="20"/>
                <w:szCs w:val="20"/>
              </w:rPr>
              <w:t>formal</w:t>
            </w:r>
            <w:proofErr w:type="spellEnd"/>
            <w:r w:rsidR="00675564" w:rsidRPr="00532908">
              <w:rPr>
                <w:rFonts w:eastAsia="Times New Roman" w:cs="Times New Roman"/>
                <w:color w:val="000000"/>
                <w:sz w:val="20"/>
                <w:szCs w:val="20"/>
              </w:rPr>
              <w:t xml:space="preserve">” </w:t>
            </w:r>
            <w:r w:rsidRPr="00532908">
              <w:rPr>
                <w:rFonts w:eastAsia="Times New Roman" w:cs="Times New Roman"/>
                <w:color w:val="000000"/>
                <w:sz w:val="20"/>
                <w:szCs w:val="20"/>
              </w:rPr>
              <w:t>öğrenmelerin tanınması için tanımlı süreçler bulunmaktadır (</w:t>
            </w:r>
            <w:r w:rsidR="00675564" w:rsidRPr="00532908">
              <w:rPr>
                <w:rFonts w:eastAsia="Times New Roman" w:cs="Times New Roman"/>
                <w:color w:val="000000"/>
                <w:sz w:val="20"/>
                <w:szCs w:val="20"/>
              </w:rPr>
              <w:t>yatay, dikey geçişler, lisans tamamlama</w:t>
            </w:r>
            <w:r w:rsidR="00356209" w:rsidRPr="00532908">
              <w:rPr>
                <w:rFonts w:eastAsia="Times New Roman" w:cs="Times New Roman"/>
                <w:color w:val="000000"/>
                <w:sz w:val="20"/>
                <w:szCs w:val="20"/>
              </w:rPr>
              <w:t>, hareketlilik programları</w:t>
            </w:r>
            <w:r w:rsidR="00675564" w:rsidRPr="00532908">
              <w:rPr>
                <w:rFonts w:eastAsia="Times New Roman" w:cs="Times New Roman"/>
                <w:color w:val="000000"/>
                <w:sz w:val="20"/>
                <w:szCs w:val="20"/>
              </w:rPr>
              <w:t xml:space="preserve"> </w:t>
            </w:r>
            <w:r w:rsidR="00DD2B37" w:rsidRPr="00532908">
              <w:rPr>
                <w:rFonts w:eastAsia="Times New Roman" w:cs="Times New Roman"/>
                <w:color w:val="000000"/>
                <w:sz w:val="20"/>
                <w:szCs w:val="20"/>
              </w:rPr>
              <w:t>vb.</w:t>
            </w:r>
            <w:r w:rsidR="00675564" w:rsidRPr="00532908">
              <w:rPr>
                <w:rFonts w:eastAsia="Times New Roman" w:cs="Times New Roman"/>
                <w:color w:val="000000"/>
                <w:sz w:val="20"/>
                <w:szCs w:val="20"/>
              </w:rPr>
              <w:t>) (Yönergeler</w:t>
            </w:r>
            <w:r w:rsidR="00356209" w:rsidRPr="00532908">
              <w:rPr>
                <w:rFonts w:eastAsia="Times New Roman" w:cs="Times New Roman"/>
                <w:color w:val="000000"/>
                <w:sz w:val="20"/>
                <w:szCs w:val="20"/>
              </w:rPr>
              <w:t xml:space="preserve">, DE, transkriptlerde tanınmanın izlenebilmesi vb. </w:t>
            </w:r>
            <w:r w:rsidR="00675564" w:rsidRPr="00532908">
              <w:rPr>
                <w:rFonts w:eastAsia="Times New Roman" w:cs="Times New Roman"/>
                <w:color w:val="000000"/>
                <w:sz w:val="20"/>
                <w:szCs w:val="20"/>
              </w:rPr>
              <w:t>)</w:t>
            </w:r>
          </w:p>
          <w:p w14:paraId="480B00B9" w14:textId="70AC649F" w:rsidR="00675564" w:rsidRPr="00532908" w:rsidRDefault="00675564" w:rsidP="00227BF1">
            <w:pPr>
              <w:pStyle w:val="ListeParagraf"/>
              <w:numPr>
                <w:ilvl w:val="0"/>
                <w:numId w:val="31"/>
              </w:numPr>
              <w:jc w:val="both"/>
              <w:rPr>
                <w:rFonts w:eastAsia="Times New Roman" w:cs="Times New Roman"/>
                <w:i/>
                <w:color w:val="000000"/>
                <w:sz w:val="20"/>
                <w:szCs w:val="20"/>
              </w:rPr>
            </w:pPr>
            <w:r w:rsidRPr="00532908">
              <w:rPr>
                <w:rFonts w:eastAsia="Times New Roman" w:cs="Times New Roman"/>
                <w:color w:val="000000"/>
                <w:sz w:val="20"/>
                <w:szCs w:val="20"/>
              </w:rPr>
              <w:t xml:space="preserve">Önceki </w:t>
            </w:r>
            <w:proofErr w:type="spellStart"/>
            <w:r w:rsidRPr="00532908">
              <w:rPr>
                <w:rFonts w:eastAsia="Times New Roman" w:cs="Times New Roman"/>
                <w:color w:val="000000"/>
                <w:sz w:val="20"/>
                <w:szCs w:val="20"/>
              </w:rPr>
              <w:t>non-formal</w:t>
            </w:r>
            <w:proofErr w:type="spellEnd"/>
            <w:r w:rsidRPr="00532908">
              <w:rPr>
                <w:rFonts w:eastAsia="Times New Roman" w:cs="Times New Roman"/>
                <w:color w:val="000000"/>
                <w:sz w:val="20"/>
                <w:szCs w:val="20"/>
              </w:rPr>
              <w:t xml:space="preserve"> ve </w:t>
            </w:r>
            <w:proofErr w:type="spellStart"/>
            <w:r w:rsidRPr="00532908">
              <w:rPr>
                <w:rFonts w:eastAsia="Times New Roman" w:cs="Times New Roman"/>
                <w:color w:val="000000"/>
                <w:sz w:val="20"/>
                <w:szCs w:val="20"/>
              </w:rPr>
              <w:t>informal</w:t>
            </w:r>
            <w:proofErr w:type="spellEnd"/>
            <w:r w:rsidRPr="00532908">
              <w:rPr>
                <w:rFonts w:eastAsia="Times New Roman" w:cs="Times New Roman"/>
                <w:color w:val="000000"/>
                <w:sz w:val="20"/>
                <w:szCs w:val="20"/>
              </w:rPr>
              <w:t xml:space="preserve"> öğ</w:t>
            </w:r>
            <w:r w:rsidR="00282E96" w:rsidRPr="00532908">
              <w:rPr>
                <w:rFonts w:eastAsia="Times New Roman" w:cs="Times New Roman"/>
                <w:color w:val="000000"/>
                <w:sz w:val="20"/>
                <w:szCs w:val="20"/>
              </w:rPr>
              <w:t xml:space="preserve">renmelerin tanınması için </w:t>
            </w:r>
            <w:r w:rsidRPr="00532908">
              <w:rPr>
                <w:rFonts w:eastAsia="Times New Roman" w:cs="Times New Roman"/>
                <w:color w:val="000000"/>
                <w:sz w:val="20"/>
                <w:szCs w:val="20"/>
              </w:rPr>
              <w:t>tanımlı süreçler bulunma</w:t>
            </w:r>
            <w:r w:rsidR="00DD2B37" w:rsidRPr="00532908">
              <w:rPr>
                <w:rFonts w:eastAsia="Times New Roman" w:cs="Times New Roman"/>
                <w:color w:val="000000"/>
                <w:sz w:val="20"/>
                <w:szCs w:val="20"/>
              </w:rPr>
              <w:t>ktadır (yönerge, senato kararı vb.</w:t>
            </w:r>
            <w:r w:rsidRPr="00532908">
              <w:rPr>
                <w:rFonts w:eastAsia="Times New Roman" w:cs="Times New Roman"/>
                <w:color w:val="000000"/>
                <w:sz w:val="20"/>
                <w:szCs w:val="20"/>
              </w:rPr>
              <w:t>)</w:t>
            </w:r>
          </w:p>
          <w:p w14:paraId="69278C60" w14:textId="77777777" w:rsidR="00563AA5" w:rsidRPr="00532908" w:rsidRDefault="00563AA5" w:rsidP="00227BF1">
            <w:pPr>
              <w:pStyle w:val="ListeParagraf"/>
              <w:numPr>
                <w:ilvl w:val="0"/>
                <w:numId w:val="31"/>
              </w:numPr>
              <w:jc w:val="both"/>
              <w:rPr>
                <w:rFonts w:cs="Times New Roman"/>
                <w:sz w:val="20"/>
                <w:szCs w:val="20"/>
              </w:rPr>
            </w:pPr>
            <w:r w:rsidRPr="00532908">
              <w:rPr>
                <w:rFonts w:eastAsia="Times New Roman" w:cs="Times New Roman"/>
                <w:color w:val="000000"/>
                <w:sz w:val="20"/>
                <w:szCs w:val="20"/>
              </w:rPr>
              <w:t>Kurum, öğrencilerin akademik gelişimini ölçülebilir yöntemlerle izlemektedir.</w:t>
            </w:r>
            <w:r w:rsidRPr="00532908">
              <w:rPr>
                <w:rFonts w:cs="Times New Roman"/>
                <w:sz w:val="20"/>
                <w:szCs w:val="20"/>
              </w:rPr>
              <w:t xml:space="preserve"> </w:t>
            </w:r>
            <w:r w:rsidRPr="00532908">
              <w:rPr>
                <w:rFonts w:cs="Times New Roman"/>
                <w:i/>
                <w:sz w:val="20"/>
                <w:szCs w:val="20"/>
              </w:rPr>
              <w:t>(Akademik gelişim izleme yöntemleri) (program tercih sırası, programı bitirme süresi, başarısızlık oranı, program değiştirme oranı gibi ölçütlerin değerlendirilmesi)</w:t>
            </w:r>
          </w:p>
          <w:p w14:paraId="2D41308B" w14:textId="77777777" w:rsidR="00563AA5" w:rsidRPr="00532908" w:rsidRDefault="00563AA5" w:rsidP="001C49F7">
            <w:pPr>
              <w:jc w:val="both"/>
              <w:rPr>
                <w:rFonts w:cs="Times New Roman"/>
                <w:b/>
                <w:color w:val="000000" w:themeColor="text1"/>
                <w:sz w:val="20"/>
                <w:szCs w:val="20"/>
                <w:u w:val="single"/>
              </w:rPr>
            </w:pPr>
          </w:p>
        </w:tc>
        <w:tc>
          <w:tcPr>
            <w:tcW w:w="1418" w:type="dxa"/>
          </w:tcPr>
          <w:p w14:paraId="38F00D07"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6C3098C9"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1F624FA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563E60A0" w14:textId="77777777" w:rsidTr="001C49F7">
        <w:tc>
          <w:tcPr>
            <w:tcW w:w="8500" w:type="dxa"/>
          </w:tcPr>
          <w:p w14:paraId="4335166A" w14:textId="77777777" w:rsidR="00563AA5" w:rsidRPr="00532908" w:rsidRDefault="00563AA5" w:rsidP="00DB375E">
            <w:pPr>
              <w:spacing w:before="120"/>
              <w:rPr>
                <w:rFonts w:cs="Times New Roman"/>
                <w:b/>
                <w:bCs/>
                <w:sz w:val="20"/>
                <w:szCs w:val="20"/>
              </w:rPr>
            </w:pPr>
            <w:r w:rsidRPr="00532908">
              <w:rPr>
                <w:rFonts w:eastAsia="Times New Roman" w:cs="Times New Roman"/>
                <w:b/>
                <w:color w:val="000000" w:themeColor="text1"/>
                <w:sz w:val="20"/>
                <w:szCs w:val="20"/>
              </w:rPr>
              <w:t>d)</w:t>
            </w:r>
            <w:bookmarkStart w:id="8" w:name="_Toc445547183"/>
            <w:bookmarkStart w:id="9" w:name="_Toc445562671"/>
            <w:r w:rsidRPr="00532908">
              <w:rPr>
                <w:rFonts w:cs="Times New Roman"/>
                <w:b/>
                <w:sz w:val="20"/>
                <w:szCs w:val="20"/>
              </w:rPr>
              <w:t xml:space="preserve"> Eğitim-Öğretim Kadrosu</w:t>
            </w:r>
            <w:bookmarkEnd w:id="8"/>
            <w:bookmarkEnd w:id="9"/>
          </w:p>
          <w:p w14:paraId="15791B5F" w14:textId="6EE8CA04" w:rsidR="00563AA5" w:rsidRPr="00532908" w:rsidRDefault="00563AA5" w:rsidP="00DB375E">
            <w:pPr>
              <w:spacing w:before="120"/>
              <w:jc w:val="both"/>
              <w:rPr>
                <w:rFonts w:cs="Times New Roman"/>
                <w:b/>
                <w:bCs/>
                <w:color w:val="000000" w:themeColor="text1"/>
                <w:sz w:val="20"/>
                <w:szCs w:val="20"/>
                <w:u w:val="single"/>
              </w:rPr>
            </w:pPr>
            <w:r w:rsidRPr="00532908">
              <w:rPr>
                <w:rFonts w:cs="Times New Roman"/>
                <w:b/>
                <w:bCs/>
                <w:i/>
                <w:sz w:val="20"/>
                <w:szCs w:val="20"/>
              </w:rPr>
              <w:t>Kurum, eğitim-öğretim kadrosunun işe alınması, atanması, yükseltilmesi ve ders görevlendirmesi ile ilgili tüm süreçlerde adil ve açık olmalıdır.</w:t>
            </w:r>
            <w:r w:rsidRPr="00532908">
              <w:rPr>
                <w:rFonts w:cs="Times New Roman"/>
                <w:b/>
                <w:bCs/>
                <w:i/>
                <w:color w:val="000000" w:themeColor="text1"/>
                <w:sz w:val="20"/>
                <w:szCs w:val="20"/>
              </w:rPr>
              <w:t xml:space="preserve"> </w:t>
            </w:r>
          </w:p>
          <w:p w14:paraId="2C28BE55" w14:textId="77777777" w:rsidR="00C36F6F" w:rsidRPr="00532908" w:rsidRDefault="00563AA5" w:rsidP="00227BF1">
            <w:pPr>
              <w:pStyle w:val="ListeParagraf"/>
              <w:numPr>
                <w:ilvl w:val="0"/>
                <w:numId w:val="32"/>
              </w:numPr>
              <w:ind w:left="360"/>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 xml:space="preserve">Kurum,  öğretim elemanlarının işe alınma, atanma sürecini tanımlı süreçlerle yürütmektedir. (Atama ve yükseltilme </w:t>
            </w:r>
            <w:proofErr w:type="gramStart"/>
            <w:r w:rsidRPr="00532908">
              <w:rPr>
                <w:rFonts w:eastAsia="Times New Roman" w:cs="Times New Roman"/>
                <w:color w:val="000000" w:themeColor="text1"/>
                <w:sz w:val="20"/>
                <w:szCs w:val="20"/>
              </w:rPr>
              <w:t>kriterleri</w:t>
            </w:r>
            <w:proofErr w:type="gramEnd"/>
            <w:r w:rsidRPr="00532908">
              <w:rPr>
                <w:rFonts w:eastAsia="Times New Roman" w:cs="Times New Roman"/>
                <w:color w:val="000000" w:themeColor="text1"/>
                <w:sz w:val="20"/>
                <w:szCs w:val="20"/>
              </w:rPr>
              <w:t>)</w:t>
            </w:r>
          </w:p>
          <w:p w14:paraId="0E2992D9" w14:textId="03F1EB1A" w:rsidR="00C36F6F" w:rsidRPr="00532908" w:rsidRDefault="00C36F6F" w:rsidP="00227BF1">
            <w:pPr>
              <w:pStyle w:val="ListeParagraf"/>
              <w:numPr>
                <w:ilvl w:val="0"/>
                <w:numId w:val="32"/>
              </w:numPr>
              <w:ind w:left="360"/>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 xml:space="preserve">Kurumda atama ve yükseltilme kriterlerinin </w:t>
            </w:r>
            <w:proofErr w:type="gramStart"/>
            <w:r w:rsidRPr="00532908">
              <w:rPr>
                <w:rFonts w:eastAsia="Times New Roman" w:cs="Times New Roman"/>
                <w:color w:val="000000" w:themeColor="text1"/>
                <w:sz w:val="20"/>
                <w:szCs w:val="20"/>
              </w:rPr>
              <w:t>misyon</w:t>
            </w:r>
            <w:proofErr w:type="gramEnd"/>
            <w:r w:rsidRPr="00532908">
              <w:rPr>
                <w:rFonts w:eastAsia="Times New Roman" w:cs="Times New Roman"/>
                <w:color w:val="000000" w:themeColor="text1"/>
                <w:sz w:val="20"/>
                <w:szCs w:val="20"/>
              </w:rPr>
              <w:t xml:space="preserve"> ve hedeflerle ilişkisi sağlanmıştır</w:t>
            </w:r>
          </w:p>
          <w:p w14:paraId="61859306" w14:textId="77777777" w:rsidR="00563AA5" w:rsidRPr="00532908" w:rsidRDefault="00563AA5" w:rsidP="00227BF1">
            <w:pPr>
              <w:pStyle w:val="ListeParagraf"/>
              <w:numPr>
                <w:ilvl w:val="0"/>
                <w:numId w:val="32"/>
              </w:numPr>
              <w:ind w:left="360"/>
              <w:jc w:val="both"/>
              <w:rPr>
                <w:rFonts w:eastAsia="Times New Roman" w:cs="Times New Roman"/>
                <w:i/>
                <w:color w:val="000000" w:themeColor="text1"/>
                <w:sz w:val="20"/>
                <w:szCs w:val="20"/>
              </w:rPr>
            </w:pPr>
            <w:r w:rsidRPr="00532908">
              <w:rPr>
                <w:rFonts w:eastAsia="Times New Roman" w:cs="Times New Roman"/>
                <w:color w:val="000000" w:themeColor="text1"/>
                <w:sz w:val="20"/>
                <w:szCs w:val="20"/>
              </w:rPr>
              <w:t>Kuruma dışarıdan ders vermek üzere öğretim elemanı seçimi ve davet edilme usulleri önceden ilan edilmiş kurallarla gerçekleştirilmektedir. (</w:t>
            </w:r>
            <w:r w:rsidRPr="00532908">
              <w:rPr>
                <w:rFonts w:eastAsia="Times New Roman" w:cs="Times New Roman"/>
                <w:i/>
                <w:color w:val="000000" w:themeColor="text1"/>
                <w:sz w:val="20"/>
                <w:szCs w:val="20"/>
              </w:rPr>
              <w:t xml:space="preserve">Ders vermek üzere öğretim elemanı seçimi, görevlendirmelerdeki </w:t>
            </w:r>
            <w:proofErr w:type="gramStart"/>
            <w:r w:rsidRPr="00532908">
              <w:rPr>
                <w:rFonts w:eastAsia="Times New Roman" w:cs="Times New Roman"/>
                <w:i/>
                <w:color w:val="000000" w:themeColor="text1"/>
                <w:sz w:val="20"/>
                <w:szCs w:val="20"/>
              </w:rPr>
              <w:t>kriterler</w:t>
            </w:r>
            <w:proofErr w:type="gramEnd"/>
            <w:r w:rsidRPr="00532908">
              <w:rPr>
                <w:rFonts w:eastAsia="Times New Roman" w:cs="Times New Roman"/>
                <w:i/>
                <w:color w:val="000000" w:themeColor="text1"/>
                <w:sz w:val="20"/>
                <w:szCs w:val="20"/>
              </w:rPr>
              <w:t xml:space="preserve"> ve davet edilme usullerini içeren yönergeler)</w:t>
            </w:r>
          </w:p>
          <w:p w14:paraId="557A5D0C" w14:textId="77777777" w:rsidR="00227BF1" w:rsidRPr="00532908" w:rsidRDefault="00563AA5" w:rsidP="00227BF1">
            <w:pPr>
              <w:pStyle w:val="ListeParagraf"/>
              <w:numPr>
                <w:ilvl w:val="0"/>
                <w:numId w:val="32"/>
              </w:numPr>
              <w:ind w:left="360"/>
              <w:rPr>
                <w:rFonts w:eastAsia="Times New Roman" w:cs="Times New Roman"/>
                <w:color w:val="000000" w:themeColor="text1"/>
                <w:sz w:val="20"/>
                <w:szCs w:val="20"/>
              </w:rPr>
            </w:pPr>
            <w:r w:rsidRPr="00532908">
              <w:rPr>
                <w:rFonts w:eastAsia="Times New Roman" w:cs="Times New Roman"/>
                <w:color w:val="000000" w:themeColor="text1"/>
                <w:sz w:val="20"/>
                <w:szCs w:val="20"/>
              </w:rPr>
              <w:lastRenderedPageBreak/>
              <w:t xml:space="preserve">Kurumdaki ders görevlendirmelerinde eğitim-öğretim kadrosunun yetkinlikleri (çalışma alanı/akademik uzmanlık alanı bilgi birikimi vb.) ile ders içeriklerinin örtüşmesi çeşitli </w:t>
            </w:r>
            <w:proofErr w:type="gramStart"/>
            <w:r w:rsidRPr="00532908">
              <w:rPr>
                <w:rFonts w:eastAsia="Times New Roman" w:cs="Times New Roman"/>
                <w:color w:val="000000" w:themeColor="text1"/>
                <w:sz w:val="20"/>
                <w:szCs w:val="20"/>
              </w:rPr>
              <w:t>kriterlerle</w:t>
            </w:r>
            <w:proofErr w:type="gramEnd"/>
            <w:r w:rsidRPr="00532908">
              <w:rPr>
                <w:rFonts w:eastAsia="Times New Roman" w:cs="Times New Roman"/>
                <w:color w:val="000000" w:themeColor="text1"/>
                <w:sz w:val="20"/>
                <w:szCs w:val="20"/>
              </w:rPr>
              <w:t xml:space="preserve"> güvence altına alınmaktadır.</w:t>
            </w:r>
          </w:p>
          <w:p w14:paraId="3160176C" w14:textId="52506635" w:rsidR="00563AA5" w:rsidRPr="00532908" w:rsidRDefault="00563AA5" w:rsidP="00227BF1">
            <w:pPr>
              <w:pStyle w:val="ListeParagraf"/>
              <w:numPr>
                <w:ilvl w:val="0"/>
                <w:numId w:val="32"/>
              </w:numPr>
              <w:ind w:left="360"/>
              <w:rPr>
                <w:rFonts w:eastAsia="Times New Roman" w:cs="Times New Roman"/>
                <w:color w:val="000000" w:themeColor="text1"/>
                <w:sz w:val="20"/>
                <w:szCs w:val="20"/>
              </w:rPr>
            </w:pPr>
            <w:r w:rsidRPr="00532908">
              <w:rPr>
                <w:rFonts w:eastAsia="Times New Roman" w:cs="Times New Roman"/>
                <w:color w:val="000000" w:themeColor="text1"/>
                <w:sz w:val="20"/>
                <w:szCs w:val="20"/>
              </w:rPr>
              <w:t>Eğitim-öğretim kadrosunun mesleki gelişimlerini sürdürmek ve öğretim becerilerini iyileştirmek için ilan edilmiş olanaklar sunulmaktadır. (</w:t>
            </w:r>
            <w:r w:rsidRPr="00532908">
              <w:rPr>
                <w:rFonts w:eastAsia="Times New Roman" w:cs="Times New Roman"/>
                <w:i/>
                <w:color w:val="000000" w:themeColor="text1"/>
                <w:sz w:val="20"/>
                <w:szCs w:val="20"/>
              </w:rPr>
              <w:t>Eğitim öğretim kadrosuna yönelik ödüller, BAP destekleri vb.)</w:t>
            </w:r>
          </w:p>
          <w:p w14:paraId="4E6F5935" w14:textId="77777777" w:rsidR="00C836E2" w:rsidRPr="00532908" w:rsidRDefault="00C836E2" w:rsidP="00227BF1">
            <w:pPr>
              <w:pStyle w:val="ListeParagraf"/>
              <w:numPr>
                <w:ilvl w:val="0"/>
                <w:numId w:val="32"/>
              </w:numPr>
              <w:ind w:left="360"/>
              <w:jc w:val="both"/>
              <w:rPr>
                <w:rFonts w:eastAsia="Times New Roman" w:cs="Times New Roman"/>
                <w:color w:val="000000" w:themeColor="text1"/>
                <w:sz w:val="20"/>
                <w:szCs w:val="20"/>
              </w:rPr>
            </w:pPr>
            <w:r w:rsidRPr="00532908">
              <w:rPr>
                <w:rFonts w:eastAsia="Times New Roman" w:cs="Times New Roman"/>
                <w:color w:val="000000" w:themeColor="text1"/>
                <w:sz w:val="20"/>
                <w:szCs w:val="20"/>
              </w:rPr>
              <w:t>Eğiticilerin eğitimi programı bulunmakta ve sonuçları izlenmekte ve gerekli güncellemeler yapılmaktadır (</w:t>
            </w:r>
            <w:r w:rsidRPr="00532908">
              <w:rPr>
                <w:rFonts w:eastAsia="Times New Roman" w:cs="Times New Roman"/>
                <w:i/>
                <w:color w:val="000000" w:themeColor="text1"/>
                <w:sz w:val="20"/>
                <w:szCs w:val="20"/>
              </w:rPr>
              <w:t>Eğiticilerin eğitimi sonuç analizleri ve katkı alanları</w:t>
            </w:r>
            <w:r w:rsidRPr="00532908">
              <w:rPr>
                <w:rFonts w:eastAsia="Times New Roman" w:cs="Times New Roman"/>
                <w:color w:val="000000" w:themeColor="text1"/>
                <w:sz w:val="20"/>
                <w:szCs w:val="20"/>
              </w:rPr>
              <w:t xml:space="preserve">) </w:t>
            </w:r>
          </w:p>
          <w:p w14:paraId="4B21E316" w14:textId="739AF3C9" w:rsidR="00C836E2" w:rsidRPr="00532908" w:rsidRDefault="00C836E2" w:rsidP="00C836E2">
            <w:pPr>
              <w:pStyle w:val="ListeParagraf"/>
              <w:ind w:left="1080"/>
              <w:jc w:val="both"/>
              <w:rPr>
                <w:rFonts w:cs="Times New Roman"/>
                <w:b/>
                <w:bCs/>
                <w:strike/>
                <w:color w:val="000000" w:themeColor="text1"/>
                <w:sz w:val="20"/>
                <w:szCs w:val="20"/>
                <w:u w:val="single"/>
              </w:rPr>
            </w:pPr>
          </w:p>
        </w:tc>
        <w:tc>
          <w:tcPr>
            <w:tcW w:w="1418" w:type="dxa"/>
          </w:tcPr>
          <w:p w14:paraId="6E11A78B"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3655768F"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07B2178E"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12C4E11D" w14:textId="77777777" w:rsidTr="001C49F7">
        <w:tc>
          <w:tcPr>
            <w:tcW w:w="8500" w:type="dxa"/>
          </w:tcPr>
          <w:p w14:paraId="320DC340" w14:textId="77777777" w:rsidR="00563AA5" w:rsidRPr="00532908" w:rsidRDefault="00563AA5" w:rsidP="00DB375E">
            <w:pPr>
              <w:pStyle w:val="Balk3"/>
              <w:outlineLvl w:val="2"/>
              <w:rPr>
                <w:rFonts w:ascii="Times New Roman" w:hAnsi="Times New Roman" w:cs="Times New Roman"/>
                <w:sz w:val="20"/>
                <w:szCs w:val="20"/>
              </w:rPr>
            </w:pPr>
            <w:bookmarkStart w:id="10" w:name="_Toc441756879"/>
            <w:bookmarkStart w:id="11" w:name="_Toc445547184"/>
            <w:bookmarkStart w:id="12" w:name="_Toc445562672"/>
            <w:r w:rsidRPr="00532908">
              <w:rPr>
                <w:rFonts w:ascii="Times New Roman" w:hAnsi="Times New Roman" w:cs="Times New Roman"/>
                <w:sz w:val="20"/>
                <w:szCs w:val="20"/>
              </w:rPr>
              <w:t xml:space="preserve">e)Öğrenme Kaynakları, </w:t>
            </w:r>
            <w:bookmarkEnd w:id="10"/>
            <w:r w:rsidRPr="00532908">
              <w:rPr>
                <w:rFonts w:ascii="Times New Roman" w:hAnsi="Times New Roman" w:cs="Times New Roman"/>
                <w:sz w:val="20"/>
                <w:szCs w:val="20"/>
              </w:rPr>
              <w:t>Erişilebilirlik ve Destekler</w:t>
            </w:r>
            <w:bookmarkEnd w:id="11"/>
            <w:bookmarkEnd w:id="12"/>
          </w:p>
          <w:p w14:paraId="55084205" w14:textId="77777777" w:rsidR="00563AA5" w:rsidRPr="00532908" w:rsidRDefault="00563AA5" w:rsidP="00DB375E">
            <w:pPr>
              <w:spacing w:before="120"/>
              <w:jc w:val="both"/>
              <w:rPr>
                <w:rFonts w:cs="Times New Roman"/>
                <w:bCs/>
                <w:i/>
                <w:color w:val="000000" w:themeColor="text1"/>
                <w:sz w:val="20"/>
                <w:szCs w:val="20"/>
              </w:rPr>
            </w:pPr>
            <w:r w:rsidRPr="00532908">
              <w:rPr>
                <w:rFonts w:cs="Times New Roman"/>
                <w:b/>
                <w:bCs/>
                <w:i/>
                <w:color w:val="000000" w:themeColor="text1"/>
                <w:sz w:val="20"/>
                <w:szCs w:val="20"/>
              </w:rPr>
              <w:t>Kurum, eğitim-öğretim faaliyetlerini yürütmek için uygun mali kaynaklara sahip olmalı ve öğrenme olanaklarının tüm öğrenciler için yeterli ve erişilebilir olmasını güvence altına almalıdır</w:t>
            </w:r>
            <w:r w:rsidRPr="00532908">
              <w:rPr>
                <w:rFonts w:cs="Times New Roman"/>
                <w:bCs/>
                <w:i/>
                <w:color w:val="000000" w:themeColor="text1"/>
                <w:sz w:val="20"/>
                <w:szCs w:val="20"/>
              </w:rPr>
              <w:t xml:space="preserve">. </w:t>
            </w:r>
          </w:p>
          <w:p w14:paraId="46711C91" w14:textId="77777777" w:rsidR="00EC6B18" w:rsidRPr="00532908" w:rsidRDefault="00EC6B18" w:rsidP="00BB7115">
            <w:pPr>
              <w:pStyle w:val="ListeParagraf"/>
              <w:ind w:left="313"/>
              <w:jc w:val="both"/>
              <w:rPr>
                <w:rFonts w:eastAsia="Times New Roman" w:cs="Times New Roman"/>
                <w:i/>
                <w:color w:val="000000"/>
                <w:sz w:val="20"/>
                <w:szCs w:val="20"/>
              </w:rPr>
            </w:pPr>
          </w:p>
          <w:p w14:paraId="38FADF21" w14:textId="6CA52ED5" w:rsidR="00EC6B18" w:rsidRPr="00532908" w:rsidRDefault="00EC6B18" w:rsidP="00227BF1">
            <w:pPr>
              <w:pStyle w:val="ListeParagraf"/>
              <w:numPr>
                <w:ilvl w:val="0"/>
                <w:numId w:val="33"/>
              </w:numPr>
              <w:jc w:val="both"/>
              <w:rPr>
                <w:rFonts w:eastAsia="Times New Roman" w:cs="Times New Roman"/>
                <w:i/>
                <w:color w:val="000000"/>
                <w:sz w:val="20"/>
                <w:szCs w:val="20"/>
              </w:rPr>
            </w:pPr>
            <w:r w:rsidRPr="00532908">
              <w:rPr>
                <w:rFonts w:eastAsia="Times New Roman" w:cs="Times New Roman"/>
                <w:color w:val="000000"/>
                <w:sz w:val="20"/>
                <w:szCs w:val="20"/>
              </w:rPr>
              <w:t>Kurum, öğrencilere yönelik rehberlik ve psikolojik danışmanlık faaliyetlerini düzenli olarak yürütmektedir. (</w:t>
            </w:r>
            <w:r w:rsidRPr="00532908">
              <w:rPr>
                <w:rFonts w:eastAsia="Times New Roman" w:cs="Times New Roman"/>
                <w:i/>
                <w:color w:val="000000"/>
                <w:sz w:val="20"/>
                <w:szCs w:val="20"/>
              </w:rPr>
              <w:t>Rehberlik ve psikolojik danışma servisleri)</w:t>
            </w:r>
          </w:p>
          <w:p w14:paraId="0B4ED38D" w14:textId="1EEFBAE3" w:rsidR="00EC6B18" w:rsidRPr="00532908" w:rsidRDefault="00EC6B18" w:rsidP="00227BF1">
            <w:pPr>
              <w:pStyle w:val="ListeParagraf"/>
              <w:numPr>
                <w:ilvl w:val="0"/>
                <w:numId w:val="33"/>
              </w:numPr>
              <w:rPr>
                <w:rFonts w:eastAsia="Times New Roman" w:cs="Times New Roman"/>
                <w:i/>
                <w:color w:val="000000"/>
                <w:sz w:val="20"/>
                <w:szCs w:val="20"/>
              </w:rPr>
            </w:pPr>
            <w:r w:rsidRPr="00532908">
              <w:rPr>
                <w:rFonts w:eastAsia="Times New Roman" w:cs="Times New Roman"/>
                <w:color w:val="000000"/>
                <w:sz w:val="20"/>
                <w:szCs w:val="20"/>
              </w:rPr>
              <w:t>Öğretim elemanları, öğrencilere öğrenimlerinde yeterli rehberlik ve desteği sağlamaktadır. (</w:t>
            </w:r>
            <w:r w:rsidRPr="00532908">
              <w:rPr>
                <w:rFonts w:eastAsia="Times New Roman" w:cs="Times New Roman"/>
                <w:i/>
                <w:color w:val="000000"/>
                <w:sz w:val="20"/>
                <w:szCs w:val="20"/>
              </w:rPr>
              <w:t>Danışmanlık sisteminin belgeleri) (örneği</w:t>
            </w:r>
            <w:r w:rsidR="00DD2B37" w:rsidRPr="00532908">
              <w:rPr>
                <w:rFonts w:eastAsia="Times New Roman" w:cs="Times New Roman"/>
                <w:i/>
                <w:color w:val="000000"/>
                <w:sz w:val="20"/>
                <w:szCs w:val="20"/>
              </w:rPr>
              <w:t>n danışman toplantı tutanakları)</w:t>
            </w:r>
            <w:r w:rsidRPr="00532908">
              <w:rPr>
                <w:rFonts w:eastAsia="Times New Roman" w:cs="Times New Roman"/>
                <w:i/>
                <w:color w:val="000000"/>
                <w:sz w:val="20"/>
                <w:szCs w:val="20"/>
              </w:rPr>
              <w:t xml:space="preserve"> </w:t>
            </w:r>
          </w:p>
          <w:p w14:paraId="6A16848A" w14:textId="77777777" w:rsidR="00EC6B18" w:rsidRPr="00532908" w:rsidRDefault="00EC6B18" w:rsidP="00227BF1">
            <w:pPr>
              <w:pStyle w:val="ListeParagraf"/>
              <w:numPr>
                <w:ilvl w:val="0"/>
                <w:numId w:val="33"/>
              </w:numPr>
              <w:rPr>
                <w:rFonts w:eastAsia="Times New Roman" w:cs="Times New Roman"/>
                <w:color w:val="000000"/>
                <w:sz w:val="20"/>
                <w:szCs w:val="20"/>
              </w:rPr>
            </w:pPr>
            <w:r w:rsidRPr="00532908">
              <w:rPr>
                <w:rFonts w:eastAsia="Times New Roman" w:cs="Times New Roman"/>
                <w:color w:val="000000"/>
                <w:sz w:val="20"/>
                <w:szCs w:val="20"/>
              </w:rPr>
              <w:t>Özel yaklaşım gerektiren öğrenciler (Mülteciler, engelli veya uluslararası öğrenciler gibi) için düzenlemeler vardır. (Özel yaklaşım gerektiren öğrencilerin görüşlerinin değerlendirilmesi, anket sonuçları)</w:t>
            </w:r>
          </w:p>
          <w:p w14:paraId="38D99681" w14:textId="5E374867" w:rsidR="00563AA5" w:rsidRPr="00532908" w:rsidRDefault="00EC6B18" w:rsidP="00227BF1">
            <w:pPr>
              <w:pStyle w:val="ListeParagraf"/>
              <w:numPr>
                <w:ilvl w:val="0"/>
                <w:numId w:val="33"/>
              </w:numPr>
              <w:jc w:val="both"/>
              <w:rPr>
                <w:rFonts w:eastAsia="Times New Roman" w:cs="Times New Roman"/>
                <w:i/>
                <w:color w:val="000000"/>
                <w:sz w:val="20"/>
                <w:szCs w:val="20"/>
              </w:rPr>
            </w:pPr>
            <w:r w:rsidRPr="00532908">
              <w:rPr>
                <w:rFonts w:eastAsia="Times New Roman" w:cs="Times New Roman"/>
                <w:color w:val="000000"/>
                <w:sz w:val="20"/>
                <w:szCs w:val="20"/>
              </w:rPr>
              <w:t>Ku</w:t>
            </w:r>
            <w:r w:rsidR="00563AA5" w:rsidRPr="00532908">
              <w:rPr>
                <w:rFonts w:eastAsia="Times New Roman" w:cs="Times New Roman"/>
                <w:color w:val="000000"/>
                <w:sz w:val="20"/>
                <w:szCs w:val="20"/>
              </w:rPr>
              <w:t>rum, öğrencilere sunulan öğrenme kaynaklarını (kütüphane hizmetleri ve iletişim altyapısı gibi), özel öğrenim, ders ve diğer konularda ihtiyaç duyulabilecek rehberlik/danışmanlık gibi destekleri planlı faaliyetlerle sağlamaktadır. (</w:t>
            </w:r>
            <w:r w:rsidR="00563AA5" w:rsidRPr="00532908">
              <w:rPr>
                <w:rFonts w:eastAsia="Times New Roman" w:cs="Times New Roman"/>
                <w:i/>
                <w:color w:val="000000"/>
                <w:sz w:val="20"/>
                <w:szCs w:val="20"/>
              </w:rPr>
              <w:t>Öğrenme kaynaklarının yıllık raporları)</w:t>
            </w:r>
          </w:p>
          <w:p w14:paraId="0E6FA0CB" w14:textId="77777777" w:rsidR="00563AA5" w:rsidRPr="00532908" w:rsidRDefault="00E36377" w:rsidP="00227BF1">
            <w:pPr>
              <w:pStyle w:val="ListeParagraf"/>
              <w:numPr>
                <w:ilvl w:val="0"/>
                <w:numId w:val="33"/>
              </w:numPr>
              <w:jc w:val="both"/>
              <w:rPr>
                <w:rFonts w:eastAsia="Times New Roman" w:cs="Times New Roman"/>
                <w:color w:val="000000"/>
                <w:sz w:val="20"/>
                <w:szCs w:val="20"/>
              </w:rPr>
            </w:pPr>
            <w:r w:rsidRPr="00532908">
              <w:rPr>
                <w:rFonts w:eastAsia="Times New Roman" w:cs="Times New Roman"/>
                <w:color w:val="000000"/>
                <w:sz w:val="20"/>
                <w:szCs w:val="20"/>
              </w:rPr>
              <w:t>Öğrenme kaynaklarına erişimde rekabet odaklı (diğer kurumlarla) yaklaşım benimsenmektedir</w:t>
            </w:r>
            <w:r w:rsidR="008972CD" w:rsidRPr="00532908">
              <w:rPr>
                <w:rFonts w:eastAsia="Times New Roman" w:cs="Times New Roman"/>
                <w:color w:val="000000"/>
                <w:sz w:val="20"/>
                <w:szCs w:val="20"/>
              </w:rPr>
              <w:t>.</w:t>
            </w:r>
          </w:p>
          <w:p w14:paraId="6B783B9F" w14:textId="77777777" w:rsidR="00563AA5" w:rsidRPr="00532908" w:rsidRDefault="00563AA5" w:rsidP="00227BF1">
            <w:pPr>
              <w:pStyle w:val="ListeParagraf"/>
              <w:numPr>
                <w:ilvl w:val="0"/>
                <w:numId w:val="33"/>
              </w:numPr>
              <w:jc w:val="both"/>
              <w:rPr>
                <w:rFonts w:eastAsia="Times New Roman" w:cs="Times New Roman"/>
                <w:i/>
                <w:color w:val="000000"/>
                <w:sz w:val="20"/>
                <w:szCs w:val="20"/>
              </w:rPr>
            </w:pPr>
            <w:r w:rsidRPr="00532908">
              <w:rPr>
                <w:rFonts w:eastAsia="Times New Roman" w:cs="Times New Roman"/>
                <w:color w:val="000000"/>
                <w:sz w:val="20"/>
                <w:szCs w:val="20"/>
              </w:rPr>
              <w:t>Kurum, özel yaklaşım gerektiren öğrencilere (engelli veya uluslararası öğrenciler gibi) yeterli ve kolay ulaşılır öğrenme imkânları sağlamaktadır. (</w:t>
            </w:r>
            <w:r w:rsidRPr="00532908">
              <w:rPr>
                <w:rFonts w:eastAsia="Times New Roman" w:cs="Times New Roman"/>
                <w:i/>
                <w:color w:val="000000"/>
                <w:sz w:val="20"/>
                <w:szCs w:val="20"/>
              </w:rPr>
              <w:t>Özel yaklaşım gerektiren öğrencilere sunulan desteklerin sayısal analizi)</w:t>
            </w:r>
          </w:p>
          <w:p w14:paraId="7E944595" w14:textId="77777777" w:rsidR="00563AA5" w:rsidRPr="00532908" w:rsidRDefault="00563AA5" w:rsidP="00227BF1">
            <w:pPr>
              <w:pStyle w:val="ListeParagraf"/>
              <w:numPr>
                <w:ilvl w:val="0"/>
                <w:numId w:val="33"/>
              </w:numPr>
              <w:jc w:val="both"/>
              <w:rPr>
                <w:rFonts w:eastAsia="Times New Roman" w:cs="Times New Roman"/>
                <w:i/>
                <w:color w:val="000000"/>
                <w:sz w:val="20"/>
                <w:szCs w:val="20"/>
              </w:rPr>
            </w:pPr>
            <w:r w:rsidRPr="00532908">
              <w:rPr>
                <w:rFonts w:eastAsia="Times New Roman" w:cs="Times New Roman"/>
                <w:color w:val="000000"/>
                <w:sz w:val="20"/>
                <w:szCs w:val="20"/>
              </w:rPr>
              <w:t>Öğrenci gelişimine yönelik sosyal, kültürel, sportif faaliyetler yeterli düzeyde desteklenmektedir. (</w:t>
            </w:r>
            <w:r w:rsidRPr="00532908">
              <w:rPr>
                <w:rFonts w:eastAsia="Times New Roman" w:cs="Times New Roman"/>
                <w:i/>
                <w:color w:val="000000"/>
                <w:sz w:val="20"/>
                <w:szCs w:val="20"/>
              </w:rPr>
              <w:t>Destek faaliyetlerinin yıllık analiz raporları)</w:t>
            </w:r>
          </w:p>
          <w:p w14:paraId="193E6B07" w14:textId="77777777" w:rsidR="00563AA5" w:rsidRPr="00532908" w:rsidRDefault="00563AA5" w:rsidP="00227BF1">
            <w:pPr>
              <w:pStyle w:val="ListeParagraf"/>
              <w:numPr>
                <w:ilvl w:val="0"/>
                <w:numId w:val="33"/>
              </w:numPr>
              <w:jc w:val="both"/>
              <w:rPr>
                <w:rFonts w:eastAsia="Times New Roman" w:cs="Times New Roman"/>
                <w:color w:val="000000"/>
                <w:sz w:val="20"/>
                <w:szCs w:val="20"/>
              </w:rPr>
            </w:pPr>
            <w:r w:rsidRPr="00532908">
              <w:rPr>
                <w:rFonts w:eastAsia="Times New Roman" w:cs="Times New Roman"/>
                <w:color w:val="000000"/>
                <w:sz w:val="20"/>
                <w:szCs w:val="20"/>
              </w:rPr>
              <w:t>Öğrencilerin kullanımına yönelik tesis ve altyapılar (yemekhane, yurt, teknoloji donanımlı çalışma alanları vs.) mevcuttur. (Sunulan hizmet ve destekleri; erişilebilirlik, geri bildirim, şikâyetlere duyarlılık ve ihtiyaçlara uygunluk açılarından değerlendiriniz.)</w:t>
            </w:r>
          </w:p>
          <w:p w14:paraId="0A9CB5CD" w14:textId="77777777" w:rsidR="00563AA5" w:rsidRPr="00532908" w:rsidRDefault="00563AA5" w:rsidP="00227BF1">
            <w:pPr>
              <w:pStyle w:val="ListeParagraf"/>
              <w:numPr>
                <w:ilvl w:val="0"/>
                <w:numId w:val="33"/>
              </w:numPr>
              <w:jc w:val="both"/>
              <w:rPr>
                <w:rFonts w:eastAsia="Times New Roman" w:cs="Times New Roman"/>
                <w:color w:val="000000"/>
                <w:sz w:val="20"/>
                <w:szCs w:val="20"/>
              </w:rPr>
            </w:pPr>
            <w:r w:rsidRPr="00532908">
              <w:rPr>
                <w:rFonts w:eastAsia="Times New Roman" w:cs="Times New Roman"/>
                <w:color w:val="000000"/>
                <w:sz w:val="20"/>
                <w:szCs w:val="20"/>
              </w:rPr>
              <w:t>Kurum, sunulan hizmet ve desteklerin kalitesi ve etkinliğini güvence altına almaktadır.</w:t>
            </w:r>
          </w:p>
          <w:p w14:paraId="38F72D2D" w14:textId="77777777" w:rsidR="00563AA5" w:rsidRPr="00532908" w:rsidRDefault="00563AA5" w:rsidP="00227BF1">
            <w:pPr>
              <w:pStyle w:val="ListeParagraf"/>
              <w:numPr>
                <w:ilvl w:val="0"/>
                <w:numId w:val="33"/>
              </w:numPr>
              <w:jc w:val="both"/>
              <w:rPr>
                <w:rFonts w:eastAsia="Times New Roman" w:cs="Times New Roman"/>
                <w:color w:val="000000"/>
                <w:sz w:val="20"/>
                <w:szCs w:val="20"/>
              </w:rPr>
            </w:pPr>
            <w:r w:rsidRPr="00532908">
              <w:rPr>
                <w:rFonts w:eastAsia="Times New Roman" w:cs="Times New Roman"/>
                <w:color w:val="000000"/>
                <w:sz w:val="20"/>
                <w:szCs w:val="20"/>
              </w:rPr>
              <w:t>Öğrenci gelişimine yönelik sosyal, kültürel, sportif faaliyetler desteklenmektedir.</w:t>
            </w:r>
          </w:p>
          <w:p w14:paraId="7D8CD78F" w14:textId="77777777" w:rsidR="00563AA5" w:rsidRPr="00532908" w:rsidRDefault="00563AA5" w:rsidP="00227BF1">
            <w:pPr>
              <w:pStyle w:val="ListeParagraf"/>
              <w:numPr>
                <w:ilvl w:val="0"/>
                <w:numId w:val="33"/>
              </w:numPr>
              <w:jc w:val="both"/>
              <w:rPr>
                <w:rFonts w:eastAsia="Times New Roman" w:cs="Times New Roman"/>
                <w:i/>
                <w:color w:val="000000"/>
                <w:sz w:val="20"/>
                <w:szCs w:val="20"/>
              </w:rPr>
            </w:pPr>
            <w:r w:rsidRPr="00532908">
              <w:rPr>
                <w:rFonts w:eastAsia="Times New Roman" w:cs="Times New Roman"/>
                <w:color w:val="000000"/>
                <w:sz w:val="20"/>
                <w:szCs w:val="20"/>
              </w:rPr>
              <w:t>Finansal kaynakların dağılımı şeffaf ve hesap verilebilirlik ilkesiyle gerçekleştirilmektedir. (Devlet katkısı, döner sermaye, öz kaynaklar, SKS gelirleri, açık/uzaktan eğitim öğretim gelirleri, yaz okulu, araştırma kaynakları vb.) (</w:t>
            </w:r>
            <w:r w:rsidRPr="00532908">
              <w:rPr>
                <w:rFonts w:eastAsia="Times New Roman" w:cs="Times New Roman"/>
                <w:i/>
                <w:color w:val="000000"/>
                <w:sz w:val="20"/>
                <w:szCs w:val="20"/>
              </w:rPr>
              <w:t>Finansal raporlar, bütçe dağılımının dayanakları)</w:t>
            </w:r>
          </w:p>
          <w:p w14:paraId="1F367C57" w14:textId="77777777" w:rsidR="00563AA5" w:rsidRPr="00532908" w:rsidRDefault="00563AA5" w:rsidP="00227BF1">
            <w:pPr>
              <w:pStyle w:val="ListeParagraf"/>
              <w:numPr>
                <w:ilvl w:val="0"/>
                <w:numId w:val="33"/>
              </w:numPr>
              <w:tabs>
                <w:tab w:val="center" w:pos="4479"/>
              </w:tabs>
              <w:rPr>
                <w:rFonts w:eastAsia="Times New Roman" w:cs="Times New Roman"/>
                <w:color w:val="000000"/>
                <w:sz w:val="20"/>
                <w:szCs w:val="20"/>
                <w:u w:val="single"/>
              </w:rPr>
            </w:pPr>
            <w:r w:rsidRPr="00532908">
              <w:rPr>
                <w:rFonts w:eastAsia="Times New Roman" w:cs="Times New Roman"/>
                <w:color w:val="000000"/>
                <w:sz w:val="20"/>
                <w:szCs w:val="20"/>
              </w:rPr>
              <w:lastRenderedPageBreak/>
              <w:t>Yıllık Bütçenin öğrenim kaynakları ve öğrencilere sunulan destekler açısından % dağılımı şeffaf ve tanımlı süreçlerle gerçekleşmektedir.(Burs, ücretsiz barınma, yemek, kütüphane hizmetleri, sosyal ve sportif olanaklar, öğrenci kulüpleri, engellilere sunulan hizmetler, ulaşım olanakları) (</w:t>
            </w:r>
            <w:r w:rsidRPr="00532908">
              <w:rPr>
                <w:rFonts w:eastAsia="Times New Roman" w:cs="Times New Roman"/>
                <w:i/>
                <w:color w:val="000000"/>
                <w:sz w:val="20"/>
                <w:szCs w:val="20"/>
              </w:rPr>
              <w:t>Bütçe yönetiminde izlenen yöntem ve şeffaflığı)</w:t>
            </w:r>
          </w:p>
          <w:p w14:paraId="057894C2" w14:textId="77777777" w:rsidR="00FA56F4" w:rsidRPr="00532908" w:rsidRDefault="00FA56F4" w:rsidP="00227BF1">
            <w:pPr>
              <w:pStyle w:val="ListeParagraf"/>
              <w:numPr>
                <w:ilvl w:val="0"/>
                <w:numId w:val="33"/>
              </w:numPr>
              <w:jc w:val="both"/>
              <w:rPr>
                <w:rFonts w:cs="Times New Roman"/>
                <w:color w:val="000000"/>
                <w:sz w:val="20"/>
                <w:szCs w:val="20"/>
              </w:rPr>
            </w:pPr>
            <w:r w:rsidRPr="00532908">
              <w:rPr>
                <w:rFonts w:cs="Times New Roman"/>
                <w:sz w:val="20"/>
                <w:szCs w:val="20"/>
              </w:rPr>
              <w:t>Engelsiz üniversite koşulları oluşmuştur.</w:t>
            </w:r>
          </w:p>
          <w:p w14:paraId="7AE02F04" w14:textId="77777777" w:rsidR="00FA56F4" w:rsidRPr="00532908" w:rsidRDefault="00FA56F4" w:rsidP="00FA56F4">
            <w:pPr>
              <w:pStyle w:val="ListeParagraf"/>
              <w:tabs>
                <w:tab w:val="center" w:pos="4479"/>
              </w:tabs>
              <w:rPr>
                <w:rFonts w:eastAsia="Times New Roman" w:cs="Times New Roman"/>
                <w:color w:val="000000"/>
                <w:sz w:val="20"/>
                <w:szCs w:val="20"/>
                <w:u w:val="single"/>
              </w:rPr>
            </w:pPr>
          </w:p>
          <w:p w14:paraId="084CE4F5" w14:textId="77777777" w:rsidR="008972CD" w:rsidRPr="00532908" w:rsidRDefault="008972CD" w:rsidP="001C49F7">
            <w:pPr>
              <w:pStyle w:val="ListeParagraf"/>
              <w:tabs>
                <w:tab w:val="center" w:pos="4479"/>
              </w:tabs>
              <w:ind w:left="313"/>
              <w:rPr>
                <w:rFonts w:eastAsia="Times New Roman" w:cs="Times New Roman"/>
                <w:color w:val="000000"/>
                <w:sz w:val="20"/>
                <w:szCs w:val="20"/>
                <w:u w:val="single"/>
              </w:rPr>
            </w:pPr>
          </w:p>
        </w:tc>
        <w:tc>
          <w:tcPr>
            <w:tcW w:w="1418" w:type="dxa"/>
          </w:tcPr>
          <w:p w14:paraId="08F84C32"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388FCEB1"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7FF91C70"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D83F9A" w:rsidRPr="00532908" w14:paraId="33DCAA04" w14:textId="77777777" w:rsidTr="001C49F7">
        <w:tc>
          <w:tcPr>
            <w:tcW w:w="8500" w:type="dxa"/>
            <w:shd w:val="clear" w:color="auto" w:fill="B5DEF1"/>
          </w:tcPr>
          <w:p w14:paraId="7857AFF5" w14:textId="77777777" w:rsidR="008972CD" w:rsidRPr="00532908" w:rsidRDefault="008972CD" w:rsidP="00DB375E">
            <w:pPr>
              <w:pStyle w:val="ListeParagraf"/>
              <w:widowControl w:val="0"/>
              <w:spacing w:before="360" w:after="240"/>
              <w:ind w:left="0"/>
              <w:jc w:val="both"/>
              <w:outlineLvl w:val="1"/>
              <w:rPr>
                <w:rFonts w:eastAsia="Times New Roman" w:cs="Times New Roman"/>
                <w:b/>
                <w:sz w:val="20"/>
                <w:szCs w:val="20"/>
              </w:rPr>
            </w:pPr>
          </w:p>
          <w:p w14:paraId="57063D8B" w14:textId="77777777" w:rsidR="00824E9B" w:rsidRPr="00532908" w:rsidRDefault="00824E9B" w:rsidP="00DB375E">
            <w:pPr>
              <w:pStyle w:val="ListeParagraf"/>
              <w:widowControl w:val="0"/>
              <w:spacing w:before="360" w:after="240"/>
              <w:ind w:left="0"/>
              <w:jc w:val="both"/>
              <w:outlineLvl w:val="1"/>
              <w:rPr>
                <w:rFonts w:eastAsia="Times New Roman" w:cs="Times New Roman"/>
                <w:b/>
                <w:i/>
                <w:sz w:val="20"/>
                <w:szCs w:val="20"/>
              </w:rPr>
            </w:pPr>
            <w:r w:rsidRPr="00532908">
              <w:rPr>
                <w:rFonts w:eastAsia="Times New Roman" w:cs="Times New Roman"/>
                <w:b/>
                <w:sz w:val="20"/>
                <w:szCs w:val="20"/>
              </w:rPr>
              <w:t>ARAŞTIRMA VE GELİŞTİRME</w:t>
            </w:r>
          </w:p>
        </w:tc>
        <w:tc>
          <w:tcPr>
            <w:tcW w:w="1418" w:type="dxa"/>
            <w:shd w:val="clear" w:color="auto" w:fill="B5DEF1"/>
          </w:tcPr>
          <w:p w14:paraId="2573DAEF"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1276" w:type="dxa"/>
            <w:shd w:val="clear" w:color="auto" w:fill="B5DEF1"/>
          </w:tcPr>
          <w:p w14:paraId="68A2C9B4"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3548" w:type="dxa"/>
            <w:shd w:val="clear" w:color="auto" w:fill="B5DEF1"/>
          </w:tcPr>
          <w:p w14:paraId="4820F826"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r>
      <w:tr w:rsidR="00563AA5" w:rsidRPr="00532908" w14:paraId="12305E4C" w14:textId="77777777" w:rsidTr="001C49F7">
        <w:tc>
          <w:tcPr>
            <w:tcW w:w="8500" w:type="dxa"/>
          </w:tcPr>
          <w:p w14:paraId="3373179F" w14:textId="77777777" w:rsidR="00563AA5" w:rsidRPr="00532908" w:rsidRDefault="00563AA5" w:rsidP="00DB375E">
            <w:pPr>
              <w:pStyle w:val="Balk3"/>
              <w:jc w:val="both"/>
              <w:outlineLvl w:val="2"/>
              <w:rPr>
                <w:rFonts w:ascii="Times New Roman" w:eastAsia="Times New Roman" w:hAnsi="Times New Roman" w:cs="Times New Roman"/>
                <w:sz w:val="20"/>
                <w:szCs w:val="20"/>
                <w:lang w:eastAsia="tr-TR"/>
              </w:rPr>
            </w:pPr>
            <w:r w:rsidRPr="00532908">
              <w:rPr>
                <w:rFonts w:ascii="Times New Roman" w:hAnsi="Times New Roman" w:cs="Times New Roman"/>
                <w:sz w:val="20"/>
                <w:szCs w:val="20"/>
              </w:rPr>
              <w:t>a)Kurumun Araştırma Stratejisi ve Hedefleri</w:t>
            </w:r>
          </w:p>
          <w:p w14:paraId="6EAAF70E" w14:textId="471ACEF6" w:rsidR="009353A4" w:rsidRPr="00532908" w:rsidRDefault="00563AA5" w:rsidP="00DB375E">
            <w:pPr>
              <w:spacing w:before="120"/>
              <w:jc w:val="both"/>
              <w:rPr>
                <w:rFonts w:eastAsia="Times New Roman" w:cs="Times New Roman"/>
                <w:b/>
                <w:sz w:val="20"/>
                <w:szCs w:val="20"/>
                <w:u w:val="single"/>
                <w:lang w:eastAsia="tr-TR"/>
              </w:rPr>
            </w:pPr>
            <w:r w:rsidRPr="00532908">
              <w:rPr>
                <w:rFonts w:eastAsia="Times New Roman" w:cs="Times New Roman"/>
                <w:i/>
                <w:sz w:val="20"/>
                <w:szCs w:val="20"/>
                <w:lang w:eastAsia="tr-TR"/>
              </w:rPr>
              <w:t>K</w:t>
            </w:r>
            <w:r w:rsidRPr="00532908">
              <w:rPr>
                <w:rFonts w:eastAsia="Times New Roman" w:cs="Times New Roman"/>
                <w:b/>
                <w:i/>
                <w:sz w:val="20"/>
                <w:szCs w:val="20"/>
                <w:lang w:eastAsia="tr-TR"/>
              </w:rPr>
              <w:t>urum, stratejik planı çerçevesinde belirlenen akademik öncelikleriyle uyumlu, değer üretebilen ve toplumsal faydaya dönüştürülebilen araştırma ve geliştirme faaliyetlerini teşvik etmelidir.</w:t>
            </w:r>
          </w:p>
          <w:p w14:paraId="2FD4CDC5" w14:textId="77777777" w:rsidR="00563AA5" w:rsidRPr="00532908" w:rsidRDefault="00563AA5" w:rsidP="00227BF1">
            <w:pPr>
              <w:pStyle w:val="ListeParagraf"/>
              <w:numPr>
                <w:ilvl w:val="0"/>
                <w:numId w:val="34"/>
              </w:numPr>
              <w:jc w:val="both"/>
              <w:rPr>
                <w:rFonts w:eastAsia="Times New Roman" w:cs="Times New Roman"/>
                <w:color w:val="000000"/>
                <w:sz w:val="20"/>
                <w:szCs w:val="20"/>
              </w:rPr>
            </w:pPr>
            <w:r w:rsidRPr="00532908">
              <w:rPr>
                <w:rFonts w:eastAsia="Times New Roman" w:cs="Times New Roman"/>
                <w:color w:val="000000"/>
                <w:sz w:val="20"/>
                <w:szCs w:val="20"/>
              </w:rPr>
              <w:t>Kurumun araştırma faaliyetlerinin diğer akademik faaliyetler (eğitim, öğretim, topluma hizmet) arasındaki yeri tanımlanmıştır.</w:t>
            </w:r>
          </w:p>
          <w:p w14:paraId="11E6D7CF" w14:textId="77777777" w:rsidR="00563AA5" w:rsidRPr="00532908" w:rsidRDefault="00563AA5" w:rsidP="00227BF1">
            <w:pPr>
              <w:pStyle w:val="ListeParagraf"/>
              <w:numPr>
                <w:ilvl w:val="0"/>
                <w:numId w:val="34"/>
              </w:numPr>
              <w:jc w:val="both"/>
              <w:rPr>
                <w:rFonts w:eastAsia="Times New Roman" w:cs="Times New Roman"/>
                <w:i/>
                <w:color w:val="000000"/>
                <w:sz w:val="20"/>
                <w:szCs w:val="20"/>
              </w:rPr>
            </w:pPr>
            <w:r w:rsidRPr="00532908">
              <w:rPr>
                <w:rFonts w:eastAsia="Times New Roman" w:cs="Times New Roman"/>
                <w:color w:val="000000"/>
                <w:sz w:val="20"/>
                <w:szCs w:val="20"/>
              </w:rPr>
              <w:t>Kurumun araştırma hedefleri tanımlanmış ve bu hedefler düzenli aralıklarla gözden geçirilmektedir. (</w:t>
            </w:r>
            <w:r w:rsidRPr="00532908">
              <w:rPr>
                <w:rFonts w:eastAsia="Times New Roman" w:cs="Times New Roman"/>
                <w:i/>
                <w:color w:val="000000"/>
                <w:sz w:val="20"/>
                <w:szCs w:val="20"/>
              </w:rPr>
              <w:t>Kurumun araştırma politika belgesi)</w:t>
            </w:r>
          </w:p>
          <w:p w14:paraId="5FF1E07C" w14:textId="77777777" w:rsidR="00563AA5" w:rsidRPr="00532908" w:rsidRDefault="00563AA5" w:rsidP="00227BF1">
            <w:pPr>
              <w:pStyle w:val="ListeParagraf"/>
              <w:numPr>
                <w:ilvl w:val="0"/>
                <w:numId w:val="34"/>
              </w:numPr>
              <w:jc w:val="both"/>
              <w:rPr>
                <w:rFonts w:eastAsia="Times New Roman" w:cs="Times New Roman"/>
                <w:color w:val="000000"/>
                <w:sz w:val="20"/>
                <w:szCs w:val="20"/>
              </w:rPr>
            </w:pPr>
            <w:r w:rsidRPr="00532908">
              <w:rPr>
                <w:rFonts w:eastAsia="Times New Roman" w:cs="Times New Roman"/>
                <w:color w:val="000000"/>
                <w:sz w:val="20"/>
                <w:szCs w:val="20"/>
              </w:rPr>
              <w:t>Kurum, yerel/bölgesel/ulusal kalkınma hedefleriyle kendi araştırma stratejileri arasında bir bağ kurmaktadır. (Bu sorular kalite güvencesi sisteminin araştırma yönüyle ve varsa kurumun akademik öncelikleri ile ilişkilendirilmelidir) (</w:t>
            </w:r>
            <w:r w:rsidRPr="00532908">
              <w:rPr>
                <w:rFonts w:eastAsia="Times New Roman" w:cs="Times New Roman"/>
                <w:i/>
                <w:color w:val="000000"/>
                <w:sz w:val="20"/>
                <w:szCs w:val="20"/>
              </w:rPr>
              <w:t>Dikkate alınan ve izlenen yerel/bölgesel/ulusal kalkınma hedeflerine ilişkin belgeler)</w:t>
            </w:r>
          </w:p>
          <w:p w14:paraId="5D3DEF67" w14:textId="6FE36E84" w:rsidR="00563AA5" w:rsidRPr="00532908" w:rsidRDefault="00DD2B37" w:rsidP="00227BF1">
            <w:pPr>
              <w:pStyle w:val="ListeParagraf"/>
              <w:numPr>
                <w:ilvl w:val="0"/>
                <w:numId w:val="34"/>
              </w:numPr>
              <w:jc w:val="both"/>
              <w:rPr>
                <w:rFonts w:eastAsia="Times New Roman" w:cs="Times New Roman"/>
                <w:color w:val="000000"/>
                <w:sz w:val="20"/>
                <w:szCs w:val="20"/>
              </w:rPr>
            </w:pPr>
            <w:r w:rsidRPr="00532908">
              <w:rPr>
                <w:rFonts w:eastAsia="Times New Roman" w:cs="Times New Roman"/>
                <w:color w:val="000000"/>
                <w:sz w:val="20"/>
                <w:szCs w:val="20"/>
              </w:rPr>
              <w:t xml:space="preserve">Yapılan araştırmaların </w:t>
            </w:r>
            <w:proofErr w:type="spellStart"/>
            <w:r w:rsidRPr="00532908">
              <w:rPr>
                <w:rFonts w:eastAsia="Times New Roman" w:cs="Times New Roman"/>
                <w:color w:val="000000"/>
                <w:sz w:val="20"/>
                <w:szCs w:val="20"/>
              </w:rPr>
              <w:t>sosyo</w:t>
            </w:r>
            <w:proofErr w:type="spellEnd"/>
            <w:r w:rsidRPr="00532908">
              <w:rPr>
                <w:rFonts w:eastAsia="Times New Roman" w:cs="Times New Roman"/>
                <w:color w:val="000000"/>
                <w:sz w:val="20"/>
                <w:szCs w:val="20"/>
              </w:rPr>
              <w:t>-</w:t>
            </w:r>
            <w:r w:rsidR="00563AA5" w:rsidRPr="00532908">
              <w:rPr>
                <w:rFonts w:eastAsia="Times New Roman" w:cs="Times New Roman"/>
                <w:color w:val="000000"/>
                <w:sz w:val="20"/>
                <w:szCs w:val="20"/>
              </w:rPr>
              <w:t>ekonomik kültürel dokuya katkısı nasıl teşvik edilmektedir.</w:t>
            </w:r>
          </w:p>
          <w:p w14:paraId="2C163403" w14:textId="77777777" w:rsidR="00563AA5" w:rsidRPr="00532908" w:rsidRDefault="00563AA5" w:rsidP="00DB375E">
            <w:pPr>
              <w:spacing w:before="120"/>
              <w:jc w:val="both"/>
              <w:rPr>
                <w:rFonts w:eastAsia="Times New Roman" w:cs="Times New Roman"/>
                <w:sz w:val="20"/>
                <w:szCs w:val="20"/>
                <w:u w:val="single"/>
                <w:lang w:eastAsia="tr-TR"/>
              </w:rPr>
            </w:pPr>
          </w:p>
        </w:tc>
        <w:tc>
          <w:tcPr>
            <w:tcW w:w="1418" w:type="dxa"/>
          </w:tcPr>
          <w:p w14:paraId="6AD618A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327C9609"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7094A950"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316F6F61" w14:textId="77777777" w:rsidTr="001C49F7">
        <w:trPr>
          <w:trHeight w:val="1264"/>
        </w:trPr>
        <w:tc>
          <w:tcPr>
            <w:tcW w:w="8500" w:type="dxa"/>
          </w:tcPr>
          <w:p w14:paraId="649E4361" w14:textId="77777777" w:rsidR="00563AA5" w:rsidRPr="00532908" w:rsidRDefault="00563AA5" w:rsidP="001C49F7">
            <w:pPr>
              <w:pStyle w:val="Balk3"/>
              <w:spacing w:before="0"/>
              <w:outlineLvl w:val="2"/>
              <w:rPr>
                <w:rFonts w:ascii="Times New Roman" w:hAnsi="Times New Roman" w:cs="Times New Roman"/>
                <w:sz w:val="20"/>
                <w:szCs w:val="20"/>
              </w:rPr>
            </w:pPr>
            <w:r w:rsidRPr="00532908">
              <w:rPr>
                <w:rFonts w:ascii="Times New Roman" w:eastAsia="Times New Roman" w:hAnsi="Times New Roman" w:cs="Times New Roman"/>
                <w:sz w:val="20"/>
                <w:szCs w:val="20"/>
              </w:rPr>
              <w:t xml:space="preserve">b) </w:t>
            </w:r>
            <w:bookmarkStart w:id="13" w:name="_Toc445547188"/>
            <w:bookmarkStart w:id="14" w:name="_Toc445562676"/>
            <w:r w:rsidRPr="00532908">
              <w:rPr>
                <w:rFonts w:ascii="Times New Roman" w:hAnsi="Times New Roman" w:cs="Times New Roman"/>
                <w:sz w:val="20"/>
                <w:szCs w:val="20"/>
              </w:rPr>
              <w:t xml:space="preserve"> Kurumun Araştırma Kaynakları</w:t>
            </w:r>
            <w:bookmarkEnd w:id="13"/>
            <w:bookmarkEnd w:id="14"/>
          </w:p>
          <w:p w14:paraId="268BBBCD" w14:textId="77777777" w:rsidR="00563AA5" w:rsidRPr="00532908" w:rsidRDefault="00563AA5" w:rsidP="001C49F7">
            <w:pPr>
              <w:pStyle w:val="ListeParagraf"/>
              <w:widowControl w:val="0"/>
              <w:ind w:left="0"/>
              <w:jc w:val="both"/>
              <w:outlineLvl w:val="1"/>
              <w:rPr>
                <w:rFonts w:cs="Times New Roman"/>
                <w:b/>
                <w:i/>
                <w:sz w:val="20"/>
                <w:szCs w:val="20"/>
              </w:rPr>
            </w:pPr>
            <w:r w:rsidRPr="00532908">
              <w:rPr>
                <w:rFonts w:cs="Times New Roman"/>
                <w:b/>
                <w:i/>
                <w:sz w:val="20"/>
                <w:szCs w:val="20"/>
              </w:rPr>
              <w:t>Kurum, araştırma ve geliştirme faaliyetleri için fiziki altyapı ve mali kaynaklar oluşturmalı ve bunların etkin şekilde kullanımına yönelik politikalara ve stratejilere sahip olmalıdır. (Kurumun araştırma politikaları, iç ve dış paydaşlarla işbirliğini ve kurum dışı fonlardan yararlanmayı teşvik etmelidir.)</w:t>
            </w:r>
          </w:p>
          <w:p w14:paraId="59B07FF6" w14:textId="77777777" w:rsidR="00563AA5" w:rsidRPr="00532908" w:rsidRDefault="00563AA5" w:rsidP="00AF280C">
            <w:pPr>
              <w:pStyle w:val="ListeParagraf"/>
              <w:numPr>
                <w:ilvl w:val="0"/>
                <w:numId w:val="35"/>
              </w:numPr>
              <w:jc w:val="both"/>
              <w:rPr>
                <w:rFonts w:eastAsia="Times New Roman" w:cs="Times New Roman"/>
                <w:color w:val="000000"/>
                <w:sz w:val="20"/>
                <w:szCs w:val="20"/>
              </w:rPr>
            </w:pPr>
            <w:r w:rsidRPr="00532908">
              <w:rPr>
                <w:rFonts w:eastAsia="Times New Roman" w:cs="Times New Roman"/>
                <w:color w:val="000000"/>
                <w:sz w:val="20"/>
                <w:szCs w:val="20"/>
              </w:rPr>
              <w:t>Kurumun, araştırma ve geliştirme faaliyetleri için fiziki ve teknik altyapı ve mali kaynak oluşturulmasına ve uygun şekilde kullanımına yönelik politikası vardır.</w:t>
            </w:r>
          </w:p>
          <w:p w14:paraId="6329EE0F" w14:textId="77777777" w:rsidR="00563AA5" w:rsidRPr="00532908" w:rsidRDefault="00563AA5" w:rsidP="00AF280C">
            <w:pPr>
              <w:pStyle w:val="ListeParagraf"/>
              <w:numPr>
                <w:ilvl w:val="0"/>
                <w:numId w:val="35"/>
              </w:numPr>
              <w:jc w:val="both"/>
              <w:rPr>
                <w:rFonts w:eastAsia="Times New Roman" w:cs="Times New Roman"/>
                <w:i/>
                <w:color w:val="000000"/>
                <w:sz w:val="20"/>
                <w:szCs w:val="20"/>
              </w:rPr>
            </w:pPr>
            <w:r w:rsidRPr="00532908">
              <w:rPr>
                <w:rFonts w:eastAsia="Times New Roman" w:cs="Times New Roman"/>
                <w:color w:val="000000"/>
                <w:sz w:val="20"/>
                <w:szCs w:val="20"/>
              </w:rPr>
              <w:t>Kurum, araştırmacıların iç ve dış paydaşlarla işbirliğini sağlamaktadır. (</w:t>
            </w:r>
            <w:r w:rsidRPr="00532908">
              <w:rPr>
                <w:rFonts w:eastAsia="Times New Roman" w:cs="Times New Roman"/>
                <w:i/>
                <w:color w:val="000000"/>
                <w:sz w:val="20"/>
                <w:szCs w:val="20"/>
              </w:rPr>
              <w:t>Paydaşların davet edildiği fuarlar, kariyer günleri, proje günleri vb.)</w:t>
            </w:r>
          </w:p>
          <w:p w14:paraId="5A9EB2A7" w14:textId="77777777" w:rsidR="00563AA5" w:rsidRPr="00532908" w:rsidRDefault="00563AA5" w:rsidP="00AF280C">
            <w:pPr>
              <w:pStyle w:val="ListeParagraf"/>
              <w:numPr>
                <w:ilvl w:val="0"/>
                <w:numId w:val="35"/>
              </w:numPr>
              <w:jc w:val="both"/>
              <w:rPr>
                <w:rFonts w:eastAsia="Times New Roman" w:cs="Times New Roman"/>
                <w:i/>
                <w:color w:val="000000"/>
                <w:sz w:val="20"/>
                <w:szCs w:val="20"/>
              </w:rPr>
            </w:pPr>
            <w:r w:rsidRPr="00532908">
              <w:rPr>
                <w:rFonts w:eastAsia="Times New Roman" w:cs="Times New Roman"/>
                <w:color w:val="000000"/>
                <w:sz w:val="20"/>
                <w:szCs w:val="20"/>
              </w:rPr>
              <w:t>Değerlendirme yılı içinde tamamlanan ya da devam eden araştırma faaliyetlerinin sonuçlarını (çıktılarını) veya kısa vadede beklenen sonuçları izlenmekte ve değerlendirilmektedir. (</w:t>
            </w:r>
            <w:r w:rsidRPr="00532908">
              <w:rPr>
                <w:rFonts w:eastAsia="Times New Roman" w:cs="Times New Roman"/>
                <w:i/>
                <w:color w:val="000000"/>
                <w:sz w:val="20"/>
                <w:szCs w:val="20"/>
              </w:rPr>
              <w:t>Araştırma Faaliyet sonuçlarının değerlendirme raporları, sunumu)</w:t>
            </w:r>
          </w:p>
          <w:p w14:paraId="15389E84" w14:textId="6AF96300" w:rsidR="00563AA5" w:rsidRPr="00532908" w:rsidRDefault="00563AA5" w:rsidP="00AF280C">
            <w:pPr>
              <w:pStyle w:val="ListeParagraf"/>
              <w:numPr>
                <w:ilvl w:val="0"/>
                <w:numId w:val="35"/>
              </w:numPr>
              <w:jc w:val="both"/>
              <w:rPr>
                <w:rFonts w:eastAsia="Times New Roman" w:cs="Times New Roman"/>
                <w:color w:val="000000"/>
                <w:sz w:val="20"/>
                <w:szCs w:val="20"/>
              </w:rPr>
            </w:pPr>
            <w:r w:rsidRPr="00532908">
              <w:rPr>
                <w:rFonts w:eastAsia="Times New Roman" w:cs="Times New Roman"/>
                <w:color w:val="000000"/>
                <w:sz w:val="20"/>
                <w:szCs w:val="20"/>
              </w:rPr>
              <w:lastRenderedPageBreak/>
              <w:t xml:space="preserve">Kurumun araştırma çalışmaları için üniversite dışı fonlamaların miktarını arttırmaya </w:t>
            </w:r>
            <w:r w:rsidR="00DD2B37" w:rsidRPr="00532908">
              <w:rPr>
                <w:rFonts w:eastAsia="Times New Roman" w:cs="Times New Roman"/>
                <w:color w:val="000000"/>
                <w:sz w:val="20"/>
                <w:szCs w:val="20"/>
              </w:rPr>
              <w:t>yönelik rekabetçi</w:t>
            </w:r>
            <w:r w:rsidR="009353A4" w:rsidRPr="00532908">
              <w:rPr>
                <w:rFonts w:eastAsia="Times New Roman" w:cs="Times New Roman"/>
                <w:color w:val="000000"/>
                <w:sz w:val="20"/>
                <w:szCs w:val="20"/>
              </w:rPr>
              <w:t xml:space="preserve"> </w:t>
            </w:r>
            <w:r w:rsidRPr="00532908">
              <w:rPr>
                <w:rFonts w:eastAsia="Times New Roman" w:cs="Times New Roman"/>
                <w:color w:val="000000"/>
                <w:sz w:val="20"/>
                <w:szCs w:val="20"/>
              </w:rPr>
              <w:t>stratejileri vardır</w:t>
            </w:r>
            <w:r w:rsidR="009353A4" w:rsidRPr="00532908">
              <w:rPr>
                <w:rFonts w:eastAsia="Times New Roman" w:cs="Times New Roman"/>
                <w:color w:val="000000"/>
                <w:sz w:val="20"/>
                <w:szCs w:val="20"/>
              </w:rPr>
              <w:t>.</w:t>
            </w:r>
            <w:r w:rsidRPr="00532908">
              <w:rPr>
                <w:rFonts w:eastAsia="Times New Roman" w:cs="Times New Roman"/>
                <w:color w:val="000000"/>
                <w:sz w:val="20"/>
                <w:szCs w:val="20"/>
              </w:rPr>
              <w:t xml:space="preserve"> Bu fonları kullanmaları için araştırmacıları teşvik etmek üzere çeşitli faaliyetler gerçekleştirmektedir.</w:t>
            </w:r>
          </w:p>
          <w:p w14:paraId="3825EC5F" w14:textId="77777777" w:rsidR="00563AA5" w:rsidRPr="00532908" w:rsidRDefault="00563AA5" w:rsidP="00AF280C">
            <w:pPr>
              <w:pStyle w:val="ListeParagraf"/>
              <w:numPr>
                <w:ilvl w:val="0"/>
                <w:numId w:val="35"/>
              </w:numPr>
              <w:jc w:val="both"/>
              <w:rPr>
                <w:rFonts w:eastAsia="Times New Roman" w:cs="Times New Roman"/>
                <w:i/>
                <w:color w:val="000000"/>
                <w:sz w:val="20"/>
                <w:szCs w:val="20"/>
              </w:rPr>
            </w:pPr>
            <w:r w:rsidRPr="00532908">
              <w:rPr>
                <w:rFonts w:eastAsia="Times New Roman" w:cs="Times New Roman"/>
                <w:color w:val="000000"/>
                <w:sz w:val="20"/>
                <w:szCs w:val="20"/>
              </w:rPr>
              <w:t xml:space="preserve">Alınmış veya elde edilmiş mevcut dış destek (proje desteği, bağış, </w:t>
            </w:r>
            <w:proofErr w:type="gramStart"/>
            <w:r w:rsidRPr="00532908">
              <w:rPr>
                <w:rFonts w:eastAsia="Times New Roman" w:cs="Times New Roman"/>
                <w:color w:val="000000"/>
                <w:sz w:val="20"/>
                <w:szCs w:val="20"/>
              </w:rPr>
              <w:t>sponsorluk</w:t>
            </w:r>
            <w:proofErr w:type="gramEnd"/>
            <w:r w:rsidRPr="00532908">
              <w:rPr>
                <w:rFonts w:eastAsia="Times New Roman" w:cs="Times New Roman"/>
                <w:color w:val="000000"/>
                <w:sz w:val="20"/>
                <w:szCs w:val="20"/>
              </w:rPr>
              <w:t xml:space="preserve"> vb.) kurumun stratejik hedefleri ile uyumlu ve yeterlidir. (</w:t>
            </w:r>
            <w:r w:rsidRPr="00532908">
              <w:rPr>
                <w:rFonts w:eastAsia="Times New Roman" w:cs="Times New Roman"/>
                <w:i/>
                <w:color w:val="000000"/>
                <w:sz w:val="20"/>
                <w:szCs w:val="20"/>
              </w:rPr>
              <w:t>Dış destek bilgilendirme toplantılarının sıklığı ve sayısı)</w:t>
            </w:r>
          </w:p>
        </w:tc>
        <w:tc>
          <w:tcPr>
            <w:tcW w:w="1418" w:type="dxa"/>
          </w:tcPr>
          <w:p w14:paraId="21E9B7C1"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1E3B264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5E38505A"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6F99E2A6" w14:textId="77777777" w:rsidTr="001C49F7">
        <w:tc>
          <w:tcPr>
            <w:tcW w:w="8500" w:type="dxa"/>
          </w:tcPr>
          <w:p w14:paraId="1B10982F" w14:textId="77777777" w:rsidR="00563AA5" w:rsidRPr="00532908" w:rsidRDefault="00563AA5" w:rsidP="00DB375E">
            <w:pPr>
              <w:pStyle w:val="Balk3"/>
              <w:outlineLvl w:val="2"/>
              <w:rPr>
                <w:rFonts w:ascii="Times New Roman" w:hAnsi="Times New Roman" w:cs="Times New Roman"/>
                <w:sz w:val="20"/>
                <w:szCs w:val="20"/>
              </w:rPr>
            </w:pPr>
            <w:r w:rsidRPr="00532908">
              <w:rPr>
                <w:rFonts w:ascii="Times New Roman" w:eastAsia="Times New Roman" w:hAnsi="Times New Roman" w:cs="Times New Roman"/>
                <w:b w:val="0"/>
                <w:sz w:val="20"/>
                <w:szCs w:val="20"/>
              </w:rPr>
              <w:t>c)</w:t>
            </w:r>
            <w:bookmarkStart w:id="15" w:name="_Toc445547189"/>
            <w:bookmarkStart w:id="16" w:name="_Toc445562677"/>
            <w:r w:rsidRPr="00532908">
              <w:rPr>
                <w:rFonts w:ascii="Times New Roman" w:hAnsi="Times New Roman" w:cs="Times New Roman"/>
                <w:sz w:val="20"/>
                <w:szCs w:val="20"/>
              </w:rPr>
              <w:t xml:space="preserve"> Kurumun Araştırma Kadrosu</w:t>
            </w:r>
            <w:bookmarkEnd w:id="15"/>
            <w:bookmarkEnd w:id="16"/>
          </w:p>
          <w:p w14:paraId="66AB0289" w14:textId="77777777" w:rsidR="00563AA5" w:rsidRPr="00532908" w:rsidRDefault="00563AA5" w:rsidP="00DB375E">
            <w:pPr>
              <w:pStyle w:val="AklamaMetni"/>
              <w:jc w:val="both"/>
              <w:rPr>
                <w:rFonts w:cs="Times New Roman"/>
                <w:bCs/>
              </w:rPr>
            </w:pPr>
          </w:p>
          <w:p w14:paraId="498D3C34" w14:textId="77777777" w:rsidR="00563AA5" w:rsidRPr="00532908" w:rsidRDefault="00563AA5" w:rsidP="00DB375E">
            <w:pPr>
              <w:pStyle w:val="AklamaMetni"/>
              <w:jc w:val="both"/>
              <w:rPr>
                <w:rFonts w:cs="Times New Roman"/>
                <w:b/>
                <w:bCs/>
                <w:i/>
              </w:rPr>
            </w:pPr>
            <w:r w:rsidRPr="00532908">
              <w:rPr>
                <w:rFonts w:cs="Times New Roman"/>
                <w:b/>
                <w:bCs/>
                <w:i/>
              </w:rPr>
              <w:t xml:space="preserve">Kurum, araştırmacıların işe alınması, atanması ve yükseltilmesi ile ilgili tüm süreçlerde adil ve açık olmalıdır. </w:t>
            </w:r>
          </w:p>
          <w:p w14:paraId="4A4B6916" w14:textId="77777777" w:rsidR="00563AA5" w:rsidRPr="00532908" w:rsidRDefault="00563AA5" w:rsidP="00C36F6F">
            <w:pPr>
              <w:pStyle w:val="ListeParagraf"/>
              <w:numPr>
                <w:ilvl w:val="0"/>
                <w:numId w:val="19"/>
              </w:numPr>
              <w:ind w:left="313" w:hanging="142"/>
              <w:rPr>
                <w:rFonts w:eastAsia="Times New Roman" w:cs="Times New Roman"/>
                <w:i/>
                <w:color w:val="000000"/>
                <w:sz w:val="20"/>
                <w:szCs w:val="20"/>
              </w:rPr>
            </w:pPr>
            <w:r w:rsidRPr="00532908">
              <w:rPr>
                <w:rFonts w:eastAsia="Times New Roman" w:cs="Times New Roman"/>
                <w:color w:val="000000"/>
                <w:sz w:val="20"/>
                <w:szCs w:val="20"/>
              </w:rPr>
              <w:t>Kurum, işe alınan/atanan araştırma personelinin gerekli yetkinliğe sahip olmasını güvence altına almaktadır. (</w:t>
            </w:r>
            <w:r w:rsidRPr="00532908">
              <w:rPr>
                <w:rFonts w:eastAsia="Times New Roman" w:cs="Times New Roman"/>
                <w:i/>
                <w:color w:val="000000"/>
                <w:sz w:val="20"/>
                <w:szCs w:val="20"/>
              </w:rPr>
              <w:t xml:space="preserve">Akademik alımlar için yönetmelikler, </w:t>
            </w:r>
            <w:proofErr w:type="gramStart"/>
            <w:r w:rsidRPr="00532908">
              <w:rPr>
                <w:rFonts w:eastAsia="Times New Roman" w:cs="Times New Roman"/>
                <w:i/>
                <w:color w:val="000000"/>
                <w:sz w:val="20"/>
                <w:szCs w:val="20"/>
              </w:rPr>
              <w:t>kriterler</w:t>
            </w:r>
            <w:proofErr w:type="gramEnd"/>
            <w:r w:rsidRPr="00532908">
              <w:rPr>
                <w:rFonts w:eastAsia="Times New Roman" w:cs="Times New Roman"/>
                <w:i/>
                <w:color w:val="000000"/>
                <w:sz w:val="20"/>
                <w:szCs w:val="20"/>
              </w:rPr>
              <w:t>-Atama ve yükseltilme kriterleri,)</w:t>
            </w:r>
          </w:p>
          <w:p w14:paraId="4A0B54CC" w14:textId="77777777" w:rsidR="00563AA5" w:rsidRPr="00532908" w:rsidRDefault="00563AA5" w:rsidP="00C36F6F">
            <w:pPr>
              <w:pStyle w:val="ListeParagraf"/>
              <w:numPr>
                <w:ilvl w:val="0"/>
                <w:numId w:val="9"/>
              </w:numPr>
              <w:ind w:left="313" w:hanging="142"/>
              <w:rPr>
                <w:rFonts w:eastAsia="Times New Roman" w:cs="Times New Roman"/>
                <w:color w:val="000000"/>
                <w:sz w:val="20"/>
                <w:szCs w:val="20"/>
              </w:rPr>
            </w:pPr>
            <w:r w:rsidRPr="00532908">
              <w:rPr>
                <w:rFonts w:eastAsia="Times New Roman" w:cs="Times New Roman"/>
                <w:color w:val="000000"/>
                <w:sz w:val="20"/>
                <w:szCs w:val="20"/>
              </w:rPr>
              <w:t xml:space="preserve">Araştırma kadrosunun yetkinliği ölçülmekte ve değerlendirilmektedir. </w:t>
            </w:r>
          </w:p>
          <w:p w14:paraId="2FC0EDDA" w14:textId="77777777" w:rsidR="00563AA5" w:rsidRPr="00532908" w:rsidRDefault="00563AA5" w:rsidP="00C36F6F">
            <w:pPr>
              <w:pStyle w:val="ListeParagraf"/>
              <w:numPr>
                <w:ilvl w:val="0"/>
                <w:numId w:val="9"/>
              </w:numPr>
              <w:ind w:left="313" w:hanging="142"/>
              <w:rPr>
                <w:rFonts w:eastAsia="Times New Roman" w:cs="Times New Roman"/>
                <w:i/>
                <w:color w:val="000000"/>
                <w:sz w:val="20"/>
                <w:szCs w:val="20"/>
              </w:rPr>
            </w:pPr>
            <w:r w:rsidRPr="00532908">
              <w:rPr>
                <w:rFonts w:eastAsia="Times New Roman" w:cs="Times New Roman"/>
                <w:color w:val="000000"/>
                <w:sz w:val="20"/>
                <w:szCs w:val="20"/>
              </w:rPr>
              <w:t>Araştırma kadrosunun yetkinliğinin geliştirilmesi ve iyileştirmesi için yeterli olanaklar vardır.  (</w:t>
            </w:r>
            <w:r w:rsidRPr="00532908">
              <w:rPr>
                <w:rFonts w:eastAsia="Times New Roman" w:cs="Times New Roman"/>
                <w:i/>
                <w:color w:val="000000"/>
                <w:sz w:val="20"/>
                <w:szCs w:val="20"/>
              </w:rPr>
              <w:t xml:space="preserve">BAP Destekleri, kongre, proje vb.) </w:t>
            </w:r>
          </w:p>
          <w:p w14:paraId="17719293" w14:textId="77777777" w:rsidR="00563AA5" w:rsidRPr="00532908" w:rsidRDefault="00563AA5" w:rsidP="00C36F6F">
            <w:pPr>
              <w:pStyle w:val="ListeParagraf"/>
              <w:numPr>
                <w:ilvl w:val="0"/>
                <w:numId w:val="9"/>
              </w:numPr>
              <w:ind w:left="313" w:hanging="142"/>
              <w:rPr>
                <w:rFonts w:eastAsia="Times New Roman" w:cs="Times New Roman"/>
                <w:i/>
                <w:color w:val="000000"/>
                <w:sz w:val="20"/>
                <w:szCs w:val="20"/>
              </w:rPr>
            </w:pPr>
            <w:r w:rsidRPr="00532908">
              <w:rPr>
                <w:rFonts w:eastAsia="Times New Roman" w:cs="Times New Roman"/>
                <w:color w:val="000000"/>
                <w:sz w:val="20"/>
                <w:szCs w:val="20"/>
              </w:rPr>
              <w:t>Araştırma kadrosu; araştırma, teknoloji geliştirme veya sanat faaliyetleri araştırma performansı teşvik edilmektedir. (</w:t>
            </w:r>
            <w:r w:rsidRPr="00532908">
              <w:rPr>
                <w:rFonts w:eastAsia="Times New Roman" w:cs="Times New Roman"/>
                <w:i/>
                <w:color w:val="000000"/>
                <w:sz w:val="20"/>
                <w:szCs w:val="20"/>
              </w:rPr>
              <w:t xml:space="preserve">Bilimsel başarı desteği </w:t>
            </w:r>
            <w:proofErr w:type="gramStart"/>
            <w:r w:rsidRPr="00532908">
              <w:rPr>
                <w:rFonts w:eastAsia="Times New Roman" w:cs="Times New Roman"/>
                <w:i/>
                <w:color w:val="000000"/>
                <w:sz w:val="20"/>
                <w:szCs w:val="20"/>
              </w:rPr>
              <w:t>motivasyon</w:t>
            </w:r>
            <w:proofErr w:type="gramEnd"/>
            <w:r w:rsidRPr="00532908">
              <w:rPr>
                <w:rFonts w:eastAsia="Times New Roman" w:cs="Times New Roman"/>
                <w:i/>
                <w:color w:val="000000"/>
                <w:sz w:val="20"/>
                <w:szCs w:val="20"/>
              </w:rPr>
              <w:t xml:space="preserve"> desteği)</w:t>
            </w:r>
          </w:p>
          <w:p w14:paraId="7B10C4BA" w14:textId="77777777" w:rsidR="00563AA5" w:rsidRPr="00532908" w:rsidRDefault="00563AA5" w:rsidP="00C36F6F">
            <w:pPr>
              <w:pStyle w:val="ListeParagraf"/>
              <w:numPr>
                <w:ilvl w:val="0"/>
                <w:numId w:val="9"/>
              </w:numPr>
              <w:ind w:left="313" w:hanging="142"/>
              <w:rPr>
                <w:rFonts w:eastAsia="Times New Roman" w:cs="Times New Roman"/>
                <w:i/>
                <w:color w:val="000000"/>
                <w:sz w:val="20"/>
                <w:szCs w:val="20"/>
              </w:rPr>
            </w:pPr>
            <w:r w:rsidRPr="00532908">
              <w:rPr>
                <w:rFonts w:eastAsia="Times New Roman" w:cs="Times New Roman"/>
                <w:color w:val="000000"/>
                <w:sz w:val="20"/>
                <w:szCs w:val="20"/>
              </w:rPr>
              <w:t>Atama ve yükseltme usullerinde araştırma performansının yeri açık şekilde tanımlanmıştır. (</w:t>
            </w:r>
            <w:r w:rsidRPr="00532908">
              <w:rPr>
                <w:rFonts w:eastAsia="Times New Roman" w:cs="Times New Roman"/>
                <w:i/>
                <w:color w:val="000000"/>
                <w:sz w:val="20"/>
                <w:szCs w:val="20"/>
              </w:rPr>
              <w:t>Araştırma yetkinliği değerlendirilmesi)</w:t>
            </w:r>
          </w:p>
        </w:tc>
        <w:tc>
          <w:tcPr>
            <w:tcW w:w="1418" w:type="dxa"/>
          </w:tcPr>
          <w:p w14:paraId="4D57FDAB"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43AB6AC1"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222B3B97"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69DFFE58" w14:textId="77777777" w:rsidTr="001C49F7">
        <w:tc>
          <w:tcPr>
            <w:tcW w:w="8500" w:type="dxa"/>
          </w:tcPr>
          <w:p w14:paraId="7D98EF7D" w14:textId="5F470529" w:rsidR="00563AA5" w:rsidRPr="00532908" w:rsidRDefault="00146776" w:rsidP="00DB375E">
            <w:pPr>
              <w:pStyle w:val="ListeParagraf"/>
              <w:widowControl w:val="0"/>
              <w:tabs>
                <w:tab w:val="left" w:pos="2434"/>
              </w:tabs>
              <w:spacing w:before="360" w:after="240"/>
              <w:ind w:left="0"/>
              <w:outlineLvl w:val="1"/>
              <w:rPr>
                <w:rFonts w:eastAsia="Times New Roman" w:cs="Times New Roman"/>
                <w:sz w:val="20"/>
                <w:szCs w:val="20"/>
                <w:lang w:eastAsia="tr-TR"/>
              </w:rPr>
            </w:pPr>
            <w:bookmarkStart w:id="17" w:name="_Toc445547190"/>
            <w:bookmarkStart w:id="18" w:name="_Toc445562678"/>
            <w:r w:rsidRPr="00532908">
              <w:rPr>
                <w:rFonts w:cs="Times New Roman"/>
                <w:b/>
                <w:sz w:val="20"/>
                <w:szCs w:val="20"/>
              </w:rPr>
              <w:t>ç</w:t>
            </w:r>
            <w:r w:rsidR="00563AA5" w:rsidRPr="00532908">
              <w:rPr>
                <w:rFonts w:cs="Times New Roman"/>
                <w:b/>
                <w:sz w:val="20"/>
                <w:szCs w:val="20"/>
              </w:rPr>
              <w:t>)Kurumun Araştırma Performansı</w:t>
            </w:r>
            <w:bookmarkEnd w:id="17"/>
            <w:bookmarkEnd w:id="18"/>
            <w:r w:rsidR="00563AA5" w:rsidRPr="00532908">
              <w:rPr>
                <w:rFonts w:cs="Times New Roman"/>
                <w:b/>
                <w:sz w:val="20"/>
                <w:szCs w:val="20"/>
              </w:rPr>
              <w:t>nın İzlenmesi ve İyileştirilmesi</w:t>
            </w:r>
          </w:p>
          <w:p w14:paraId="6F2891E8" w14:textId="77777777" w:rsidR="00563AA5" w:rsidRPr="00532908" w:rsidRDefault="00563AA5" w:rsidP="00DB375E">
            <w:pPr>
              <w:spacing w:before="120"/>
              <w:jc w:val="both"/>
              <w:rPr>
                <w:rFonts w:eastAsia="Times New Roman" w:cs="Times New Roman"/>
                <w:b/>
                <w:i/>
                <w:sz w:val="20"/>
                <w:szCs w:val="20"/>
                <w:lang w:eastAsia="tr-TR"/>
              </w:rPr>
            </w:pPr>
            <w:r w:rsidRPr="00532908">
              <w:rPr>
                <w:rFonts w:eastAsia="Times New Roman" w:cs="Times New Roman"/>
                <w:b/>
                <w:i/>
                <w:sz w:val="20"/>
                <w:szCs w:val="20"/>
                <w:lang w:eastAsia="tr-TR"/>
              </w:rPr>
              <w:t>Kurum, araştırma ve geliştirme faaliyetlerini verilere dayalı ve periyodik olarak ölçmeli, değerlendirmeli ve sonuçlarını yayımlamalıdır. Elde edilen bulgular, kurumun araştırma ve geliştirme performansının periyodik olarak gözden geçirilmesi ve iyileştirilmesi için kullanılmalıdır.</w:t>
            </w:r>
          </w:p>
          <w:p w14:paraId="02726918" w14:textId="77777777" w:rsidR="00563AA5" w:rsidRPr="00532908" w:rsidRDefault="00563AA5" w:rsidP="00C36F6F">
            <w:pPr>
              <w:pStyle w:val="ListeParagraf"/>
              <w:numPr>
                <w:ilvl w:val="0"/>
                <w:numId w:val="10"/>
              </w:numPr>
              <w:ind w:left="313" w:hanging="142"/>
              <w:jc w:val="both"/>
              <w:rPr>
                <w:rFonts w:eastAsia="Times New Roman" w:cs="Times New Roman"/>
                <w:bCs/>
                <w:color w:val="000000"/>
                <w:sz w:val="20"/>
                <w:szCs w:val="20"/>
              </w:rPr>
            </w:pPr>
            <w:r w:rsidRPr="00532908">
              <w:rPr>
                <w:rFonts w:eastAsia="Times New Roman" w:cs="Times New Roman"/>
                <w:bCs/>
                <w:color w:val="000000"/>
                <w:sz w:val="20"/>
                <w:szCs w:val="20"/>
              </w:rPr>
              <w:t>Kurumun mevcut araştırma faaliyetleri belirlenen hedefleriyle uyumludur.</w:t>
            </w:r>
          </w:p>
          <w:p w14:paraId="7A368246" w14:textId="77777777" w:rsidR="00563AA5" w:rsidRPr="00532908" w:rsidRDefault="00563AA5" w:rsidP="00C36F6F">
            <w:pPr>
              <w:pStyle w:val="ListeParagraf"/>
              <w:numPr>
                <w:ilvl w:val="0"/>
                <w:numId w:val="10"/>
              </w:numPr>
              <w:ind w:left="313" w:hanging="142"/>
              <w:jc w:val="both"/>
              <w:rPr>
                <w:rFonts w:eastAsia="Times New Roman" w:cs="Times New Roman"/>
                <w:i/>
                <w:sz w:val="20"/>
                <w:szCs w:val="20"/>
              </w:rPr>
            </w:pPr>
            <w:r w:rsidRPr="00532908">
              <w:rPr>
                <w:rFonts w:eastAsia="Times New Roman" w:cs="Times New Roman"/>
                <w:color w:val="000000"/>
                <w:sz w:val="20"/>
                <w:szCs w:val="20"/>
              </w:rPr>
              <w:t>Kurumun araştırma ve geliştirme faaliyetlerinin etkinlik düzeyi/performansı verilere dayalı ve periyodik olarak ölçülmekte ve değerlendirilmektedir. (</w:t>
            </w:r>
            <w:r w:rsidRPr="00532908">
              <w:rPr>
                <w:rFonts w:eastAsia="Times New Roman" w:cs="Times New Roman"/>
                <w:i/>
                <w:color w:val="000000"/>
                <w:sz w:val="20"/>
                <w:szCs w:val="20"/>
              </w:rPr>
              <w:t xml:space="preserve">Yıllık </w:t>
            </w:r>
            <w:r w:rsidRPr="00532908">
              <w:rPr>
                <w:rFonts w:eastAsia="Times New Roman" w:cs="Times New Roman"/>
                <w:i/>
                <w:sz w:val="20"/>
                <w:szCs w:val="20"/>
              </w:rPr>
              <w:t>Faaliyet raporlarının değerlendirilmesi, sonuçların yer aldığı raporlar)</w:t>
            </w:r>
          </w:p>
          <w:p w14:paraId="1830BF5B" w14:textId="77777777" w:rsidR="00563AA5" w:rsidRPr="00532908" w:rsidRDefault="00563AA5" w:rsidP="00C36F6F">
            <w:pPr>
              <w:pStyle w:val="ListeParagraf"/>
              <w:numPr>
                <w:ilvl w:val="0"/>
                <w:numId w:val="10"/>
              </w:numPr>
              <w:ind w:left="313" w:hanging="142"/>
              <w:jc w:val="both"/>
              <w:rPr>
                <w:rFonts w:eastAsia="Times New Roman" w:cs="Times New Roman"/>
                <w:i/>
                <w:color w:val="000000"/>
                <w:sz w:val="20"/>
                <w:szCs w:val="20"/>
              </w:rPr>
            </w:pPr>
            <w:r w:rsidRPr="00532908">
              <w:rPr>
                <w:rFonts w:eastAsia="Times New Roman" w:cs="Times New Roman"/>
                <w:color w:val="000000"/>
                <w:sz w:val="20"/>
                <w:szCs w:val="20"/>
              </w:rPr>
              <w:t>Araştırma faaliyetlerine yönelik olarak yapılan değerlendirmelerin sonuçları yayımlanmaktadır. (</w:t>
            </w:r>
            <w:r w:rsidRPr="00532908">
              <w:rPr>
                <w:rFonts w:eastAsia="Times New Roman" w:cs="Times New Roman"/>
                <w:i/>
                <w:color w:val="000000"/>
                <w:sz w:val="20"/>
                <w:szCs w:val="20"/>
              </w:rPr>
              <w:t>İç izlem-Kurum adresli yayınlar-proje-tez vb. Doktora verileri)</w:t>
            </w:r>
          </w:p>
          <w:p w14:paraId="2129BD48" w14:textId="77777777" w:rsidR="00563AA5" w:rsidRPr="00532908" w:rsidRDefault="00563AA5" w:rsidP="00C36F6F">
            <w:pPr>
              <w:pStyle w:val="ListeParagraf"/>
              <w:numPr>
                <w:ilvl w:val="0"/>
                <w:numId w:val="10"/>
              </w:numPr>
              <w:ind w:left="313" w:hanging="142"/>
              <w:jc w:val="both"/>
              <w:rPr>
                <w:rFonts w:eastAsia="Times New Roman" w:cs="Times New Roman"/>
                <w:i/>
                <w:color w:val="000000"/>
                <w:sz w:val="20"/>
                <w:szCs w:val="20"/>
              </w:rPr>
            </w:pPr>
            <w:r w:rsidRPr="00532908">
              <w:rPr>
                <w:rFonts w:eastAsia="Times New Roman" w:cs="Times New Roman"/>
                <w:color w:val="000000"/>
                <w:sz w:val="20"/>
                <w:szCs w:val="20"/>
              </w:rPr>
              <w:t>Kurum, bölge,  ülke ve dünya ekonomisine katkı sağlamaktadır. (</w:t>
            </w:r>
            <w:proofErr w:type="spellStart"/>
            <w:r w:rsidRPr="00532908">
              <w:rPr>
                <w:rFonts w:eastAsia="Times New Roman" w:cs="Times New Roman"/>
                <w:i/>
                <w:color w:val="000000"/>
                <w:sz w:val="20"/>
                <w:szCs w:val="20"/>
              </w:rPr>
              <w:t>Ranking</w:t>
            </w:r>
            <w:proofErr w:type="spellEnd"/>
            <w:r w:rsidRPr="00532908">
              <w:rPr>
                <w:rFonts w:eastAsia="Times New Roman" w:cs="Times New Roman"/>
                <w:i/>
                <w:color w:val="000000"/>
                <w:sz w:val="20"/>
                <w:szCs w:val="20"/>
              </w:rPr>
              <w:t xml:space="preserve"> sistemleri-QS,</w:t>
            </w:r>
            <w:r w:rsidR="00BA7F1D" w:rsidRPr="00532908">
              <w:rPr>
                <w:rFonts w:eastAsia="Times New Roman" w:cs="Times New Roman"/>
                <w:i/>
                <w:color w:val="000000"/>
                <w:sz w:val="20"/>
                <w:szCs w:val="20"/>
              </w:rPr>
              <w:t xml:space="preserve"> Times </w:t>
            </w:r>
            <w:proofErr w:type="spellStart"/>
            <w:r w:rsidR="00BA7F1D" w:rsidRPr="00532908">
              <w:rPr>
                <w:rFonts w:eastAsia="Times New Roman" w:cs="Times New Roman"/>
                <w:i/>
                <w:color w:val="000000"/>
                <w:sz w:val="20"/>
                <w:szCs w:val="20"/>
              </w:rPr>
              <w:t>Higher</w:t>
            </w:r>
            <w:proofErr w:type="spellEnd"/>
            <w:r w:rsidR="00BA7F1D" w:rsidRPr="00532908">
              <w:rPr>
                <w:rFonts w:eastAsia="Times New Roman" w:cs="Times New Roman"/>
                <w:i/>
                <w:color w:val="000000"/>
                <w:sz w:val="20"/>
                <w:szCs w:val="20"/>
              </w:rPr>
              <w:t xml:space="preserve"> </w:t>
            </w:r>
            <w:proofErr w:type="spellStart"/>
            <w:r w:rsidR="00BA7F1D" w:rsidRPr="00532908">
              <w:rPr>
                <w:rFonts w:eastAsia="Times New Roman" w:cs="Times New Roman"/>
                <w:i/>
                <w:color w:val="000000"/>
                <w:sz w:val="20"/>
                <w:szCs w:val="20"/>
              </w:rPr>
              <w:t>Education</w:t>
            </w:r>
            <w:proofErr w:type="spellEnd"/>
            <w:r w:rsidRPr="00532908">
              <w:rPr>
                <w:rFonts w:eastAsia="Times New Roman" w:cs="Times New Roman"/>
                <w:i/>
                <w:color w:val="000000"/>
                <w:sz w:val="20"/>
                <w:szCs w:val="20"/>
              </w:rPr>
              <w:t xml:space="preserve"> URAP vb.)</w:t>
            </w:r>
          </w:p>
          <w:p w14:paraId="594F47F9" w14:textId="77777777" w:rsidR="00FD30B0" w:rsidRPr="00532908" w:rsidRDefault="00FD30B0" w:rsidP="00C36F6F">
            <w:pPr>
              <w:pStyle w:val="ListeParagraf"/>
              <w:numPr>
                <w:ilvl w:val="0"/>
                <w:numId w:val="10"/>
              </w:numPr>
              <w:ind w:left="313" w:hanging="142"/>
              <w:jc w:val="both"/>
              <w:rPr>
                <w:rFonts w:eastAsia="Times New Roman" w:cs="Times New Roman"/>
                <w:bCs/>
                <w:color w:val="000000"/>
                <w:sz w:val="20"/>
                <w:szCs w:val="20"/>
              </w:rPr>
            </w:pPr>
            <w:r w:rsidRPr="00532908">
              <w:rPr>
                <w:rFonts w:eastAsia="Times New Roman" w:cs="Times New Roman"/>
                <w:bCs/>
                <w:color w:val="000000"/>
                <w:sz w:val="20"/>
                <w:szCs w:val="20"/>
              </w:rPr>
              <w:t xml:space="preserve">Yakın </w:t>
            </w:r>
            <w:proofErr w:type="spellStart"/>
            <w:r w:rsidRPr="00532908">
              <w:rPr>
                <w:rFonts w:eastAsia="Times New Roman" w:cs="Times New Roman"/>
                <w:bCs/>
                <w:color w:val="000000"/>
                <w:sz w:val="20"/>
                <w:szCs w:val="20"/>
              </w:rPr>
              <w:t>çevresinden</w:t>
            </w:r>
            <w:proofErr w:type="spellEnd"/>
            <w:r w:rsidRPr="00532908">
              <w:rPr>
                <w:rFonts w:eastAsia="Times New Roman" w:cs="Times New Roman"/>
                <w:bCs/>
                <w:color w:val="000000"/>
                <w:sz w:val="20"/>
                <w:szCs w:val="20"/>
              </w:rPr>
              <w:t xml:space="preserve"> </w:t>
            </w:r>
            <w:proofErr w:type="spellStart"/>
            <w:r w:rsidRPr="00532908">
              <w:rPr>
                <w:rFonts w:eastAsia="Times New Roman" w:cs="Times New Roman"/>
                <w:bCs/>
                <w:color w:val="000000"/>
                <w:sz w:val="20"/>
                <w:szCs w:val="20"/>
              </w:rPr>
              <w:t>başlayarak</w:t>
            </w:r>
            <w:proofErr w:type="spellEnd"/>
            <w:r w:rsidRPr="00532908">
              <w:rPr>
                <w:rFonts w:eastAsia="Times New Roman" w:cs="Times New Roman"/>
                <w:bCs/>
                <w:color w:val="000000"/>
                <w:sz w:val="20"/>
                <w:szCs w:val="20"/>
              </w:rPr>
              <w:t xml:space="preserve">, kentsel, </w:t>
            </w:r>
            <w:proofErr w:type="spellStart"/>
            <w:r w:rsidRPr="00532908">
              <w:rPr>
                <w:rFonts w:eastAsia="Times New Roman" w:cs="Times New Roman"/>
                <w:bCs/>
                <w:color w:val="000000"/>
                <w:sz w:val="20"/>
                <w:szCs w:val="20"/>
              </w:rPr>
              <w:t>bölgesel</w:t>
            </w:r>
            <w:proofErr w:type="spellEnd"/>
            <w:r w:rsidRPr="00532908">
              <w:rPr>
                <w:rFonts w:eastAsia="Times New Roman" w:cs="Times New Roman"/>
                <w:bCs/>
                <w:color w:val="000000"/>
                <w:sz w:val="20"/>
                <w:szCs w:val="20"/>
              </w:rPr>
              <w:t xml:space="preserve">, ulusal ve </w:t>
            </w:r>
            <w:proofErr w:type="spellStart"/>
            <w:r w:rsidRPr="00532908">
              <w:rPr>
                <w:rFonts w:eastAsia="Times New Roman" w:cs="Times New Roman"/>
                <w:bCs/>
                <w:color w:val="000000"/>
                <w:sz w:val="20"/>
                <w:szCs w:val="20"/>
              </w:rPr>
              <w:t>küresel</w:t>
            </w:r>
            <w:proofErr w:type="spellEnd"/>
            <w:r w:rsidRPr="00532908">
              <w:rPr>
                <w:rFonts w:eastAsia="Times New Roman" w:cs="Times New Roman"/>
                <w:bCs/>
                <w:color w:val="000000"/>
                <w:sz w:val="20"/>
                <w:szCs w:val="20"/>
              </w:rPr>
              <w:t xml:space="preserve"> kalkınmayı </w:t>
            </w:r>
            <w:proofErr w:type="spellStart"/>
            <w:r w:rsidRPr="00532908">
              <w:rPr>
                <w:rFonts w:eastAsia="Times New Roman" w:cs="Times New Roman"/>
                <w:bCs/>
                <w:color w:val="000000"/>
                <w:sz w:val="20"/>
                <w:szCs w:val="20"/>
              </w:rPr>
              <w:t>geliştirecek</w:t>
            </w:r>
            <w:proofErr w:type="spellEnd"/>
            <w:r w:rsidRPr="00532908">
              <w:rPr>
                <w:rFonts w:eastAsia="Times New Roman" w:cs="Times New Roman"/>
                <w:bCs/>
                <w:color w:val="000000"/>
                <w:sz w:val="20"/>
                <w:szCs w:val="20"/>
              </w:rPr>
              <w:t xml:space="preserve"> kurumsal katkıları tanımlanmıştır.</w:t>
            </w:r>
          </w:p>
          <w:p w14:paraId="51890CF9" w14:textId="77777777" w:rsidR="00563AA5" w:rsidRPr="00532908" w:rsidRDefault="00563AA5" w:rsidP="00C36F6F">
            <w:pPr>
              <w:pStyle w:val="ListeParagraf"/>
              <w:numPr>
                <w:ilvl w:val="0"/>
                <w:numId w:val="10"/>
              </w:numPr>
              <w:spacing w:before="120"/>
              <w:ind w:left="313" w:hanging="142"/>
              <w:jc w:val="both"/>
              <w:rPr>
                <w:rFonts w:eastAsia="Times New Roman" w:cs="Times New Roman"/>
                <w:b/>
                <w:sz w:val="20"/>
                <w:szCs w:val="20"/>
                <w:u w:val="single"/>
                <w:lang w:eastAsia="tr-TR"/>
              </w:rPr>
            </w:pPr>
            <w:r w:rsidRPr="00532908">
              <w:rPr>
                <w:rFonts w:eastAsia="Times New Roman" w:cs="Times New Roman"/>
                <w:color w:val="000000"/>
                <w:sz w:val="20"/>
                <w:szCs w:val="20"/>
              </w:rPr>
              <w:t>Kurum, araştırma performansının kurumun hedeflerine ulaşmasındaki yeterliliğini düzenli olarak gözden geçirmekte ve iyileştirilmesini sağlamaktadır.</w:t>
            </w:r>
          </w:p>
        </w:tc>
        <w:tc>
          <w:tcPr>
            <w:tcW w:w="1418" w:type="dxa"/>
          </w:tcPr>
          <w:p w14:paraId="11C38D6B"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1614F700"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3D546629"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D83F9A" w:rsidRPr="00532908" w14:paraId="0237A105" w14:textId="77777777" w:rsidTr="001C49F7">
        <w:trPr>
          <w:trHeight w:val="499"/>
        </w:trPr>
        <w:tc>
          <w:tcPr>
            <w:tcW w:w="8500" w:type="dxa"/>
            <w:shd w:val="clear" w:color="auto" w:fill="B5DEF1"/>
          </w:tcPr>
          <w:p w14:paraId="512D72CC" w14:textId="77777777" w:rsidR="00824E9B" w:rsidRPr="00532908" w:rsidRDefault="00824E9B" w:rsidP="00DB375E">
            <w:pPr>
              <w:pStyle w:val="ListeParagraf"/>
              <w:widowControl w:val="0"/>
              <w:spacing w:before="360" w:after="240"/>
              <w:ind w:left="0"/>
              <w:jc w:val="both"/>
              <w:outlineLvl w:val="1"/>
              <w:rPr>
                <w:rFonts w:eastAsia="Times New Roman" w:cs="Times New Roman"/>
                <w:b/>
                <w:i/>
                <w:sz w:val="20"/>
                <w:szCs w:val="20"/>
              </w:rPr>
            </w:pPr>
            <w:r w:rsidRPr="00532908">
              <w:rPr>
                <w:rFonts w:eastAsia="Times New Roman" w:cs="Times New Roman"/>
                <w:b/>
                <w:sz w:val="20"/>
                <w:szCs w:val="20"/>
              </w:rPr>
              <w:lastRenderedPageBreak/>
              <w:t>YÖNETİM SİSTEMİ</w:t>
            </w:r>
          </w:p>
        </w:tc>
        <w:tc>
          <w:tcPr>
            <w:tcW w:w="1418" w:type="dxa"/>
            <w:shd w:val="clear" w:color="auto" w:fill="B5DEF1"/>
          </w:tcPr>
          <w:p w14:paraId="5799ED7A"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1276" w:type="dxa"/>
            <w:shd w:val="clear" w:color="auto" w:fill="B5DEF1"/>
          </w:tcPr>
          <w:p w14:paraId="47383457"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c>
          <w:tcPr>
            <w:tcW w:w="3548" w:type="dxa"/>
            <w:shd w:val="clear" w:color="auto" w:fill="B5DEF1"/>
          </w:tcPr>
          <w:p w14:paraId="523CD156" w14:textId="77777777" w:rsidR="00824E9B" w:rsidRPr="00532908" w:rsidRDefault="00824E9B" w:rsidP="00DB375E">
            <w:pPr>
              <w:tabs>
                <w:tab w:val="center" w:pos="4479"/>
              </w:tabs>
              <w:rPr>
                <w:rFonts w:eastAsia="Times New Roman" w:cs="Times New Roman"/>
                <w:b/>
                <w:color w:val="000000" w:themeColor="text1"/>
                <w:sz w:val="20"/>
                <w:szCs w:val="20"/>
                <w:u w:val="single"/>
              </w:rPr>
            </w:pPr>
          </w:p>
        </w:tc>
      </w:tr>
      <w:tr w:rsidR="00563AA5" w:rsidRPr="00532908" w14:paraId="67457120" w14:textId="77777777" w:rsidTr="001C49F7">
        <w:tc>
          <w:tcPr>
            <w:tcW w:w="8500" w:type="dxa"/>
          </w:tcPr>
          <w:p w14:paraId="2B28E8F3" w14:textId="77777777" w:rsidR="00563AA5" w:rsidRPr="00532908" w:rsidRDefault="00563AA5" w:rsidP="00DB375E">
            <w:pPr>
              <w:pStyle w:val="Balk3"/>
              <w:outlineLvl w:val="2"/>
              <w:rPr>
                <w:rFonts w:ascii="Times New Roman" w:hAnsi="Times New Roman" w:cs="Times New Roman"/>
                <w:sz w:val="20"/>
                <w:szCs w:val="20"/>
              </w:rPr>
            </w:pPr>
            <w:bookmarkStart w:id="19" w:name="_Toc445547192"/>
            <w:bookmarkStart w:id="20" w:name="_Toc445562680"/>
            <w:r w:rsidRPr="00532908">
              <w:rPr>
                <w:rFonts w:ascii="Times New Roman" w:hAnsi="Times New Roman" w:cs="Times New Roman"/>
                <w:sz w:val="20"/>
                <w:szCs w:val="20"/>
              </w:rPr>
              <w:t>a)Yönetim ve İdari Birimlerin Yapısı</w:t>
            </w:r>
            <w:bookmarkEnd w:id="19"/>
            <w:bookmarkEnd w:id="20"/>
          </w:p>
          <w:p w14:paraId="5B7D8B98" w14:textId="77777777" w:rsidR="00563AA5" w:rsidRPr="00532908" w:rsidRDefault="00563AA5" w:rsidP="00DB375E">
            <w:pPr>
              <w:rPr>
                <w:rFonts w:cs="Times New Roman"/>
                <w:sz w:val="20"/>
                <w:szCs w:val="20"/>
                <w:u w:val="single"/>
              </w:rPr>
            </w:pPr>
          </w:p>
          <w:p w14:paraId="7BC1497D" w14:textId="5173920B" w:rsidR="00563AA5" w:rsidRPr="00532908" w:rsidRDefault="00563AA5" w:rsidP="00DB375E">
            <w:pPr>
              <w:jc w:val="both"/>
              <w:rPr>
                <w:rFonts w:eastAsia="Times New Roman" w:cs="Times New Roman"/>
                <w:b/>
                <w:i/>
                <w:color w:val="000000"/>
                <w:sz w:val="20"/>
                <w:szCs w:val="20"/>
              </w:rPr>
            </w:pPr>
            <w:r w:rsidRPr="00532908">
              <w:rPr>
                <w:rFonts w:cs="Times New Roman"/>
                <w:b/>
                <w:i/>
                <w:sz w:val="20"/>
                <w:szCs w:val="20"/>
              </w:rPr>
              <w:t>Kurum, stratejik hedeflerine ulaşmayı nitelik ve nicelik olarak güvence altına alan yönetsel ve idari yapılanmaya sahip olmalıdır. Yönetim kadrosu gerekli yapıcı liderliği üstlenebilmeli, idari kadrolar gerekli yetkinliğe sahip olmalıdır.</w:t>
            </w:r>
            <w:r w:rsidRPr="00532908">
              <w:rPr>
                <w:rFonts w:eastAsia="Times New Roman" w:cs="Times New Roman"/>
                <w:b/>
                <w:i/>
                <w:color w:val="000000"/>
                <w:sz w:val="20"/>
                <w:szCs w:val="20"/>
              </w:rPr>
              <w:t xml:space="preserve"> </w:t>
            </w:r>
          </w:p>
          <w:p w14:paraId="412D3347" w14:textId="4DEEE497" w:rsidR="00563AA5" w:rsidRPr="00532908" w:rsidRDefault="00563AA5" w:rsidP="00C36F6F">
            <w:pPr>
              <w:pStyle w:val="ListeParagraf"/>
              <w:numPr>
                <w:ilvl w:val="0"/>
                <w:numId w:val="10"/>
              </w:numPr>
              <w:ind w:left="313" w:hanging="142"/>
              <w:jc w:val="both"/>
              <w:rPr>
                <w:rFonts w:eastAsia="Times New Roman" w:cs="Times New Roman"/>
                <w:i/>
                <w:color w:val="000000"/>
                <w:sz w:val="20"/>
                <w:szCs w:val="20"/>
              </w:rPr>
            </w:pPr>
            <w:r w:rsidRPr="00532908">
              <w:rPr>
                <w:rFonts w:eastAsia="Times New Roman" w:cs="Times New Roman"/>
                <w:color w:val="000000"/>
                <w:sz w:val="20"/>
                <w:szCs w:val="20"/>
              </w:rPr>
              <w:t>Kurumun, eğitim-öğretim ve araştırma süreçlerinin yönetimi dâhil olmak üzere yönetim ve idari yapısı tanımlanmıştır. (</w:t>
            </w:r>
            <w:r w:rsidRPr="00532908">
              <w:rPr>
                <w:rFonts w:eastAsia="Times New Roman" w:cs="Times New Roman"/>
                <w:i/>
                <w:color w:val="000000"/>
                <w:sz w:val="20"/>
                <w:szCs w:val="20"/>
              </w:rPr>
              <w:t>Kurumda, gerekli durumlarda Üniversitelerde Akademik Teşkilat Yönetmeliği dışında</w:t>
            </w:r>
            <w:r w:rsidR="002F1853" w:rsidRPr="00532908">
              <w:rPr>
                <w:rFonts w:eastAsia="Times New Roman" w:cs="Times New Roman"/>
                <w:i/>
                <w:color w:val="000000"/>
                <w:sz w:val="20"/>
                <w:szCs w:val="20"/>
              </w:rPr>
              <w:t xml:space="preserve"> buna ilave olarak</w:t>
            </w:r>
            <w:r w:rsidRPr="00532908">
              <w:rPr>
                <w:rFonts w:eastAsia="Times New Roman" w:cs="Times New Roman"/>
                <w:i/>
                <w:color w:val="000000"/>
                <w:sz w:val="20"/>
                <w:szCs w:val="20"/>
              </w:rPr>
              <w:t xml:space="preserve"> farklı bir </w:t>
            </w:r>
            <w:r w:rsidR="002F1853" w:rsidRPr="00532908">
              <w:rPr>
                <w:rFonts w:eastAsia="Times New Roman" w:cs="Times New Roman"/>
                <w:i/>
                <w:color w:val="000000"/>
                <w:sz w:val="20"/>
                <w:szCs w:val="20"/>
              </w:rPr>
              <w:t>yönetim</w:t>
            </w:r>
            <w:r w:rsidRPr="00532908">
              <w:rPr>
                <w:rFonts w:eastAsia="Times New Roman" w:cs="Times New Roman"/>
                <w:i/>
                <w:color w:val="000000"/>
                <w:sz w:val="20"/>
                <w:szCs w:val="20"/>
              </w:rPr>
              <w:t xml:space="preserve"> </w:t>
            </w:r>
            <w:r w:rsidR="002F1853" w:rsidRPr="00532908">
              <w:rPr>
                <w:rFonts w:eastAsia="Times New Roman" w:cs="Times New Roman"/>
                <w:i/>
                <w:color w:val="000000"/>
                <w:sz w:val="20"/>
                <w:szCs w:val="20"/>
              </w:rPr>
              <w:t xml:space="preserve">yaklaşımı da </w:t>
            </w:r>
            <w:r w:rsidRPr="00532908">
              <w:rPr>
                <w:rFonts w:eastAsia="Times New Roman" w:cs="Times New Roman"/>
                <w:i/>
                <w:color w:val="000000"/>
                <w:sz w:val="20"/>
                <w:szCs w:val="20"/>
              </w:rPr>
              <w:t>olabilir.)</w:t>
            </w:r>
          </w:p>
          <w:p w14:paraId="7E14EFCC" w14:textId="77777777" w:rsidR="002F1853" w:rsidRPr="00532908" w:rsidRDefault="002F1853" w:rsidP="00C36F6F">
            <w:pPr>
              <w:pStyle w:val="ListeParagraf"/>
              <w:numPr>
                <w:ilvl w:val="0"/>
                <w:numId w:val="11"/>
              </w:numPr>
              <w:ind w:left="313" w:hanging="142"/>
              <w:jc w:val="both"/>
              <w:rPr>
                <w:rFonts w:eastAsia="Times New Roman" w:cs="Times New Roman"/>
                <w:sz w:val="20"/>
                <w:szCs w:val="20"/>
              </w:rPr>
            </w:pPr>
            <w:r w:rsidRPr="00532908">
              <w:rPr>
                <w:rFonts w:eastAsia="Times New Roman" w:cs="Times New Roman"/>
                <w:color w:val="000000"/>
                <w:sz w:val="20"/>
                <w:szCs w:val="20"/>
              </w:rPr>
              <w:t>İç kontrol standartlarına uyum eylem planı uygulanmaktadır. (</w:t>
            </w:r>
            <w:r w:rsidRPr="00532908">
              <w:rPr>
                <w:rFonts w:eastAsia="Times New Roman" w:cs="Times New Roman"/>
                <w:i/>
                <w:color w:val="000000"/>
                <w:sz w:val="20"/>
                <w:szCs w:val="20"/>
              </w:rPr>
              <w:t xml:space="preserve">İç kontrol standartlarına uyum eylem </w:t>
            </w:r>
            <w:r w:rsidRPr="00532908">
              <w:rPr>
                <w:rFonts w:eastAsia="Times New Roman" w:cs="Times New Roman"/>
                <w:i/>
                <w:sz w:val="20"/>
                <w:szCs w:val="20"/>
              </w:rPr>
              <w:t>planına ait etkinlikler )</w:t>
            </w:r>
          </w:p>
          <w:p w14:paraId="0440707B" w14:textId="18029AEA" w:rsidR="00563AA5" w:rsidRPr="00532908" w:rsidRDefault="002F5404" w:rsidP="00C36F6F">
            <w:pPr>
              <w:pStyle w:val="ListeParagraf"/>
              <w:numPr>
                <w:ilvl w:val="0"/>
                <w:numId w:val="11"/>
              </w:numPr>
              <w:ind w:left="313" w:hanging="142"/>
              <w:jc w:val="both"/>
              <w:rPr>
                <w:rFonts w:eastAsia="Times New Roman" w:cs="Times New Roman"/>
                <w:sz w:val="20"/>
                <w:szCs w:val="20"/>
              </w:rPr>
            </w:pPr>
            <w:r w:rsidRPr="00532908">
              <w:rPr>
                <w:rFonts w:eastAsia="Times New Roman" w:cs="Times New Roman"/>
                <w:sz w:val="20"/>
                <w:szCs w:val="20"/>
              </w:rPr>
              <w:t>İç kontrol standartlarında da sorgulanan, i</w:t>
            </w:r>
            <w:r w:rsidR="00563AA5" w:rsidRPr="00532908">
              <w:rPr>
                <w:rFonts w:eastAsia="Times New Roman" w:cs="Times New Roman"/>
                <w:sz w:val="20"/>
                <w:szCs w:val="20"/>
              </w:rPr>
              <w:t>dari ve destek birimlerinde görev alan personelin eğitim ve liyakatlerinin üstlendikleri görevlerle uyumunu sağlamak üzere tanımlı süreçler kullanılmaktadır. (</w:t>
            </w:r>
            <w:r w:rsidR="00563AA5" w:rsidRPr="00532908">
              <w:rPr>
                <w:rFonts w:eastAsia="Times New Roman" w:cs="Times New Roman"/>
                <w:i/>
                <w:sz w:val="20"/>
                <w:szCs w:val="20"/>
              </w:rPr>
              <w:t>Görev tanımları, iş akış süreçleri)</w:t>
            </w:r>
          </w:p>
          <w:p w14:paraId="3727CC77" w14:textId="3198F99F" w:rsidR="00563AA5" w:rsidRPr="00532908" w:rsidRDefault="00563AA5" w:rsidP="001C49F7">
            <w:pPr>
              <w:pStyle w:val="ListeParagraf"/>
              <w:ind w:left="313"/>
              <w:jc w:val="both"/>
              <w:rPr>
                <w:rFonts w:eastAsia="Times New Roman" w:cs="Times New Roman"/>
                <w:i/>
                <w:color w:val="000000"/>
                <w:sz w:val="20"/>
                <w:szCs w:val="20"/>
                <w:u w:val="single"/>
              </w:rPr>
            </w:pPr>
          </w:p>
        </w:tc>
        <w:tc>
          <w:tcPr>
            <w:tcW w:w="1418" w:type="dxa"/>
          </w:tcPr>
          <w:p w14:paraId="0CDBCA6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66F0645F"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2F478EFE"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3FDB4C64" w14:textId="77777777" w:rsidTr="001C49F7">
        <w:tc>
          <w:tcPr>
            <w:tcW w:w="8500" w:type="dxa"/>
          </w:tcPr>
          <w:p w14:paraId="6E11C412" w14:textId="77777777" w:rsidR="00563AA5" w:rsidRPr="00532908" w:rsidRDefault="00563AA5" w:rsidP="00DB375E">
            <w:pPr>
              <w:spacing w:before="120"/>
              <w:rPr>
                <w:rFonts w:cs="Times New Roman"/>
                <w:b/>
                <w:sz w:val="20"/>
                <w:szCs w:val="20"/>
              </w:rPr>
            </w:pPr>
            <w:r w:rsidRPr="00532908">
              <w:rPr>
                <w:rFonts w:cs="Times New Roman"/>
                <w:b/>
                <w:sz w:val="20"/>
                <w:szCs w:val="20"/>
              </w:rPr>
              <w:t>b)Kaynakların Yönetimi</w:t>
            </w:r>
          </w:p>
          <w:p w14:paraId="3A9BD283" w14:textId="77777777" w:rsidR="00563AA5" w:rsidRPr="00532908" w:rsidRDefault="00563AA5" w:rsidP="00DB375E">
            <w:pPr>
              <w:spacing w:before="120"/>
              <w:jc w:val="both"/>
              <w:rPr>
                <w:rFonts w:cs="Times New Roman"/>
                <w:b/>
                <w:i/>
                <w:sz w:val="20"/>
                <w:szCs w:val="20"/>
              </w:rPr>
            </w:pPr>
            <w:r w:rsidRPr="00532908">
              <w:rPr>
                <w:rFonts w:cs="Times New Roman"/>
                <w:b/>
                <w:i/>
                <w:sz w:val="20"/>
                <w:szCs w:val="20"/>
              </w:rPr>
              <w:t>Kurum; insan kaynakları, mali kaynakları ile taşınır ve taşınmaz kaynaklarının tümünü etkin ve verimli kullandığını güvence altına almak üzere bir yönetim sistemine sahip olmalıdır.</w:t>
            </w:r>
            <w:r w:rsidRPr="00532908">
              <w:rPr>
                <w:rFonts w:eastAsia="Times New Roman" w:cs="Times New Roman"/>
                <w:i/>
                <w:color w:val="000000"/>
                <w:sz w:val="20"/>
                <w:szCs w:val="20"/>
              </w:rPr>
              <w:t xml:space="preserve"> (İlan edilmiş yönetim sistemi belgesi)</w:t>
            </w:r>
          </w:p>
        </w:tc>
        <w:tc>
          <w:tcPr>
            <w:tcW w:w="1418" w:type="dxa"/>
          </w:tcPr>
          <w:p w14:paraId="06E7BBB1"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03182F73" w14:textId="77777777" w:rsidR="00563AA5" w:rsidRPr="00532908" w:rsidRDefault="00563AA5" w:rsidP="00DB375E">
            <w:pPr>
              <w:rPr>
                <w:rFonts w:cs="Times New Roman"/>
                <w:sz w:val="20"/>
                <w:szCs w:val="20"/>
                <w:u w:val="single"/>
              </w:rPr>
            </w:pPr>
          </w:p>
        </w:tc>
        <w:tc>
          <w:tcPr>
            <w:tcW w:w="3548" w:type="dxa"/>
          </w:tcPr>
          <w:p w14:paraId="51E10074" w14:textId="77777777" w:rsidR="00563AA5" w:rsidRPr="00532908" w:rsidRDefault="00563AA5" w:rsidP="00DB375E">
            <w:pPr>
              <w:rPr>
                <w:rFonts w:cs="Times New Roman"/>
                <w:sz w:val="20"/>
                <w:szCs w:val="20"/>
                <w:u w:val="single"/>
              </w:rPr>
            </w:pPr>
          </w:p>
        </w:tc>
      </w:tr>
      <w:tr w:rsidR="00563AA5" w:rsidRPr="00532908" w14:paraId="76837CFE" w14:textId="77777777" w:rsidTr="001C49F7">
        <w:tc>
          <w:tcPr>
            <w:tcW w:w="8500" w:type="dxa"/>
          </w:tcPr>
          <w:p w14:paraId="5B0E7889" w14:textId="77777777" w:rsidR="00563AA5" w:rsidRPr="00532908" w:rsidRDefault="00563AA5" w:rsidP="00DB375E">
            <w:pPr>
              <w:spacing w:before="120"/>
              <w:rPr>
                <w:rFonts w:cs="Times New Roman"/>
                <w:b/>
                <w:sz w:val="20"/>
                <w:szCs w:val="20"/>
              </w:rPr>
            </w:pPr>
            <w:bookmarkStart w:id="21" w:name="_Toc445547195"/>
            <w:bookmarkStart w:id="22" w:name="_Toc445562682"/>
            <w:r w:rsidRPr="00532908">
              <w:rPr>
                <w:rFonts w:cs="Times New Roman"/>
                <w:b/>
                <w:sz w:val="20"/>
                <w:szCs w:val="20"/>
              </w:rPr>
              <w:t>c)Bilgi Yönetimi</w:t>
            </w:r>
            <w:bookmarkEnd w:id="21"/>
            <w:bookmarkEnd w:id="22"/>
            <w:r w:rsidRPr="00532908">
              <w:rPr>
                <w:rFonts w:cs="Times New Roman"/>
                <w:b/>
                <w:sz w:val="20"/>
                <w:szCs w:val="20"/>
              </w:rPr>
              <w:t xml:space="preserve"> Sistemi</w:t>
            </w:r>
          </w:p>
          <w:p w14:paraId="5533024D" w14:textId="77777777" w:rsidR="00563AA5" w:rsidRPr="00532908" w:rsidRDefault="00563AA5" w:rsidP="00DB375E">
            <w:pPr>
              <w:spacing w:before="120"/>
              <w:jc w:val="both"/>
              <w:rPr>
                <w:rFonts w:cs="Times New Roman"/>
                <w:b/>
                <w:i/>
                <w:sz w:val="20"/>
                <w:szCs w:val="20"/>
              </w:rPr>
            </w:pPr>
            <w:r w:rsidRPr="00532908">
              <w:rPr>
                <w:rFonts w:cs="Times New Roman"/>
                <w:b/>
                <w:i/>
                <w:sz w:val="20"/>
                <w:szCs w:val="20"/>
              </w:rPr>
              <w:t xml:space="preserve">Kurum, yönetsel ve </w:t>
            </w:r>
            <w:proofErr w:type="spellStart"/>
            <w:r w:rsidRPr="00532908">
              <w:rPr>
                <w:rFonts w:cs="Times New Roman"/>
                <w:b/>
                <w:i/>
                <w:sz w:val="20"/>
                <w:szCs w:val="20"/>
              </w:rPr>
              <w:t>operasyonel</w:t>
            </w:r>
            <w:proofErr w:type="spellEnd"/>
            <w:r w:rsidRPr="00532908">
              <w:rPr>
                <w:rFonts w:cs="Times New Roman"/>
                <w:b/>
                <w:i/>
                <w:sz w:val="20"/>
                <w:szCs w:val="20"/>
              </w:rPr>
              <w:t xml:space="preserve"> faaliyetlerinin etkin yönetimini güvence altına alabilmek üzere gerekli bilgi ve verileri periyodik olarak toplamalı, analiz etmeli ve süreçlerini iyileştirmek üzere kullanmalıdır.</w:t>
            </w:r>
          </w:p>
          <w:p w14:paraId="20EC1858" w14:textId="77777777" w:rsidR="00563AA5" w:rsidRPr="00532908" w:rsidRDefault="00563AA5" w:rsidP="00C36F6F">
            <w:pPr>
              <w:pStyle w:val="ListeParagraf"/>
              <w:numPr>
                <w:ilvl w:val="0"/>
                <w:numId w:val="23"/>
              </w:numPr>
              <w:ind w:left="313" w:hanging="142"/>
              <w:jc w:val="both"/>
              <w:rPr>
                <w:rFonts w:eastAsia="Times New Roman" w:cs="Times New Roman"/>
                <w:color w:val="000000"/>
                <w:sz w:val="20"/>
                <w:szCs w:val="20"/>
              </w:rPr>
            </w:pPr>
            <w:r w:rsidRPr="00532908">
              <w:rPr>
                <w:rFonts w:eastAsia="Times New Roman" w:cs="Times New Roman"/>
                <w:color w:val="000000"/>
                <w:sz w:val="20"/>
                <w:szCs w:val="20"/>
              </w:rPr>
              <w:t>Kurum her türlü faaliyeti ve süreçlerine ilişkin verileri toplamak, analiz etmek ve raporlamak üzere bir bilgi yönetim sistemi kullanmaktadır. (</w:t>
            </w:r>
            <w:r w:rsidRPr="00532908">
              <w:rPr>
                <w:rFonts w:eastAsia="Times New Roman" w:cs="Times New Roman"/>
                <w:i/>
                <w:color w:val="000000"/>
                <w:sz w:val="20"/>
                <w:szCs w:val="20"/>
              </w:rPr>
              <w:t>Bilgi yönetim sisteminin yapısı, erişilebilir ve kullanım kolaylığı )</w:t>
            </w:r>
          </w:p>
          <w:p w14:paraId="1C6EAFAD" w14:textId="77777777" w:rsidR="00563AA5" w:rsidRPr="00532908" w:rsidRDefault="00563AA5" w:rsidP="00C36F6F">
            <w:pPr>
              <w:pStyle w:val="ListeParagraf"/>
              <w:numPr>
                <w:ilvl w:val="0"/>
                <w:numId w:val="23"/>
              </w:numPr>
              <w:ind w:left="313" w:hanging="142"/>
              <w:jc w:val="both"/>
              <w:rPr>
                <w:rFonts w:eastAsia="Times New Roman" w:cs="Times New Roman"/>
                <w:color w:val="000000"/>
                <w:sz w:val="20"/>
                <w:szCs w:val="20"/>
              </w:rPr>
            </w:pPr>
            <w:r w:rsidRPr="00532908">
              <w:rPr>
                <w:rFonts w:eastAsia="Times New Roman" w:cs="Times New Roman"/>
                <w:color w:val="000000"/>
                <w:sz w:val="20"/>
                <w:szCs w:val="20"/>
              </w:rPr>
              <w:t xml:space="preserve">Kalite güvencesi bilgi sistemi, </w:t>
            </w:r>
            <w:r w:rsidR="00842D39" w:rsidRPr="00532908">
              <w:rPr>
                <w:rFonts w:eastAsia="Times New Roman" w:cs="Times New Roman"/>
                <w:color w:val="000000"/>
                <w:sz w:val="20"/>
                <w:szCs w:val="20"/>
              </w:rPr>
              <w:t>kurumun belirlediği anahtar performans göstergelerini izlemektedir</w:t>
            </w:r>
          </w:p>
          <w:p w14:paraId="5D56532B" w14:textId="4A615D10" w:rsidR="00001809" w:rsidRPr="00532908" w:rsidRDefault="00001809" w:rsidP="00C36F6F">
            <w:pPr>
              <w:pStyle w:val="ListeParagraf"/>
              <w:numPr>
                <w:ilvl w:val="0"/>
                <w:numId w:val="23"/>
              </w:numPr>
              <w:ind w:left="313" w:hanging="142"/>
              <w:rPr>
                <w:rFonts w:eastAsia="Times New Roman" w:cs="Times New Roman"/>
                <w:i/>
                <w:color w:val="000000"/>
                <w:sz w:val="20"/>
                <w:szCs w:val="20"/>
              </w:rPr>
            </w:pPr>
            <w:r w:rsidRPr="00532908">
              <w:rPr>
                <w:rFonts w:eastAsia="Times New Roman" w:cs="Times New Roman"/>
                <w:sz w:val="20"/>
                <w:szCs w:val="20"/>
              </w:rPr>
              <w:t xml:space="preserve">Bilgi Yönetim Sistemi kalite süreçleri ile ilişkilidir ve </w:t>
            </w:r>
            <w:r w:rsidR="00DD2B37" w:rsidRPr="00532908">
              <w:rPr>
                <w:rFonts w:eastAsia="Times New Roman" w:cs="Times New Roman"/>
                <w:sz w:val="20"/>
                <w:szCs w:val="20"/>
              </w:rPr>
              <w:t>sistemde insan</w:t>
            </w:r>
            <w:r w:rsidRPr="00532908">
              <w:rPr>
                <w:rFonts w:eastAsia="Times New Roman" w:cs="Times New Roman"/>
                <w:sz w:val="20"/>
                <w:szCs w:val="20"/>
              </w:rPr>
              <w:t xml:space="preserve"> kaynakları, eğitim-öğretim ve araştırma faaliyetlerinin </w:t>
            </w:r>
            <w:proofErr w:type="gramStart"/>
            <w:r w:rsidRPr="00532908">
              <w:rPr>
                <w:rFonts w:eastAsia="Times New Roman" w:cs="Times New Roman"/>
                <w:sz w:val="20"/>
                <w:szCs w:val="20"/>
              </w:rPr>
              <w:t>entegrasyonu</w:t>
            </w:r>
            <w:proofErr w:type="gramEnd"/>
            <w:r w:rsidRPr="00532908">
              <w:rPr>
                <w:rFonts w:eastAsia="Times New Roman" w:cs="Times New Roman"/>
                <w:sz w:val="20"/>
                <w:szCs w:val="20"/>
              </w:rPr>
              <w:t xml:space="preserve"> sağlanmıştır</w:t>
            </w:r>
            <w:r w:rsidRPr="00532908">
              <w:rPr>
                <w:rFonts w:eastAsia="Times New Roman" w:cs="Times New Roman"/>
                <w:i/>
                <w:sz w:val="20"/>
                <w:szCs w:val="20"/>
              </w:rPr>
              <w:t>.(</w:t>
            </w:r>
            <w:r w:rsidRPr="00532908">
              <w:rPr>
                <w:rFonts w:eastAsia="Times New Roman" w:cs="Times New Roman"/>
                <w:i/>
                <w:color w:val="000000"/>
                <w:sz w:val="20"/>
                <w:szCs w:val="20"/>
              </w:rPr>
              <w:t xml:space="preserve"> Bilgi yönetim sisteminde kalite göstergeleri, </w:t>
            </w:r>
            <w:r w:rsidRPr="00532908">
              <w:rPr>
                <w:rFonts w:eastAsiaTheme="minorEastAsia" w:cs="Times New Roman"/>
                <w:color w:val="253356" w:themeColor="accent1" w:themeShade="80"/>
                <w:kern w:val="24"/>
                <w:sz w:val="20"/>
                <w:szCs w:val="20"/>
                <w:lang w:eastAsia="tr-TR"/>
              </w:rPr>
              <w:t xml:space="preserve"> </w:t>
            </w:r>
            <w:r w:rsidRPr="00532908">
              <w:rPr>
                <w:rFonts w:eastAsia="Times New Roman" w:cs="Times New Roman"/>
                <w:i/>
                <w:color w:val="000000"/>
                <w:sz w:val="20"/>
                <w:szCs w:val="20"/>
              </w:rPr>
              <w:t>birimler düzeyinde de veri girişi olması, kuruma özgü bilgi yönetim sistemi kullanılması.</w:t>
            </w:r>
            <w:r w:rsidR="002F1853" w:rsidRPr="00532908">
              <w:rPr>
                <w:rFonts w:eastAsia="Times New Roman" w:cs="Times New Roman"/>
                <w:i/>
                <w:color w:val="000000"/>
                <w:sz w:val="20"/>
                <w:szCs w:val="20"/>
              </w:rPr>
              <w:t>)</w:t>
            </w:r>
          </w:p>
          <w:p w14:paraId="53C171DC" w14:textId="77777777" w:rsidR="00563AA5" w:rsidRPr="00532908" w:rsidRDefault="00563AA5" w:rsidP="00C36F6F">
            <w:pPr>
              <w:pStyle w:val="ListeParagraf"/>
              <w:numPr>
                <w:ilvl w:val="0"/>
                <w:numId w:val="23"/>
              </w:numPr>
              <w:ind w:left="313" w:hanging="142"/>
              <w:rPr>
                <w:rFonts w:cs="Times New Roman"/>
                <w:sz w:val="20"/>
                <w:szCs w:val="20"/>
              </w:rPr>
            </w:pPr>
            <w:r w:rsidRPr="00532908">
              <w:rPr>
                <w:rFonts w:cs="Times New Roman"/>
                <w:sz w:val="20"/>
                <w:szCs w:val="20"/>
              </w:rPr>
              <w:t>Kurumsal iç ve dış değerlendirme sürecine yönelik bilgiler önceden planlanmış ve ilan edilmiş sıklıkta toplanmaktadır.</w:t>
            </w:r>
          </w:p>
          <w:p w14:paraId="3F39EB93" w14:textId="77777777" w:rsidR="00563AA5" w:rsidRPr="00532908" w:rsidRDefault="00563AA5" w:rsidP="00C36F6F">
            <w:pPr>
              <w:pStyle w:val="ListeParagraf"/>
              <w:numPr>
                <w:ilvl w:val="0"/>
                <w:numId w:val="12"/>
              </w:numPr>
              <w:spacing w:before="120"/>
              <w:ind w:left="313" w:hanging="142"/>
              <w:jc w:val="both"/>
              <w:rPr>
                <w:rFonts w:cs="Times New Roman"/>
                <w:b/>
                <w:sz w:val="20"/>
                <w:szCs w:val="20"/>
              </w:rPr>
            </w:pPr>
            <w:r w:rsidRPr="00532908">
              <w:rPr>
                <w:rFonts w:eastAsia="Times New Roman" w:cs="Times New Roman"/>
                <w:color w:val="000000"/>
                <w:sz w:val="20"/>
                <w:szCs w:val="20"/>
              </w:rPr>
              <w:lastRenderedPageBreak/>
              <w:t>Toplanan verilerin güvenliği ve gizliliği (kişisel bilgiler gibi gizlilik gerektiren verilerin güvenliği ve üçüncü şahıslarla paylaşılmaması) ve güvenilirliği (somut ve objektif olması) uygun yöntemlerle sağlanmaktadır.</w:t>
            </w:r>
          </w:p>
        </w:tc>
        <w:tc>
          <w:tcPr>
            <w:tcW w:w="1418" w:type="dxa"/>
          </w:tcPr>
          <w:p w14:paraId="2C0F3A6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5F40264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3B098015"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062B8D66" w14:textId="77777777" w:rsidTr="001C49F7">
        <w:tc>
          <w:tcPr>
            <w:tcW w:w="8500" w:type="dxa"/>
          </w:tcPr>
          <w:p w14:paraId="2D5F1489" w14:textId="28F74450" w:rsidR="00563AA5" w:rsidRPr="00532908" w:rsidRDefault="00146776" w:rsidP="00DB375E">
            <w:pPr>
              <w:pStyle w:val="Balk3"/>
              <w:outlineLvl w:val="2"/>
              <w:rPr>
                <w:rFonts w:ascii="Times New Roman" w:hAnsi="Times New Roman" w:cs="Times New Roman"/>
                <w:sz w:val="20"/>
                <w:szCs w:val="20"/>
              </w:rPr>
            </w:pPr>
            <w:bookmarkStart w:id="23" w:name="_Toc445547193"/>
            <w:bookmarkStart w:id="24" w:name="_Toc445562681"/>
            <w:r w:rsidRPr="00532908">
              <w:rPr>
                <w:rFonts w:ascii="Times New Roman" w:hAnsi="Times New Roman" w:cs="Times New Roman"/>
                <w:sz w:val="20"/>
                <w:szCs w:val="20"/>
              </w:rPr>
              <w:t>ç</w:t>
            </w:r>
            <w:r w:rsidR="00563AA5" w:rsidRPr="00532908">
              <w:rPr>
                <w:rFonts w:ascii="Times New Roman" w:hAnsi="Times New Roman" w:cs="Times New Roman"/>
                <w:sz w:val="20"/>
                <w:szCs w:val="20"/>
              </w:rPr>
              <w:t>) Kurum Dışından Tedarik Edilen Hizmetlerin Kalitesi</w:t>
            </w:r>
            <w:bookmarkEnd w:id="23"/>
            <w:bookmarkEnd w:id="24"/>
          </w:p>
          <w:p w14:paraId="25690220" w14:textId="10ABC2D8" w:rsidR="00563AA5" w:rsidRPr="00532908" w:rsidRDefault="00563AA5" w:rsidP="00DB375E">
            <w:pPr>
              <w:spacing w:before="120"/>
              <w:jc w:val="both"/>
              <w:rPr>
                <w:rFonts w:cs="Times New Roman"/>
                <w:b/>
                <w:sz w:val="20"/>
                <w:szCs w:val="20"/>
                <w:u w:val="single"/>
              </w:rPr>
            </w:pPr>
            <w:r w:rsidRPr="00532908">
              <w:rPr>
                <w:rFonts w:cs="Times New Roman"/>
                <w:b/>
                <w:i/>
                <w:sz w:val="20"/>
                <w:szCs w:val="20"/>
              </w:rPr>
              <w:t>Kurum, dışarıdan aldığı destek hizmetlerinin uygunluğunu, kalitesini ve sürekliliğini güvence altına almalıdır.</w:t>
            </w:r>
          </w:p>
          <w:p w14:paraId="48834E61" w14:textId="77777777" w:rsidR="00563AA5" w:rsidRPr="00532908" w:rsidRDefault="00563AA5" w:rsidP="00C36F6F">
            <w:pPr>
              <w:pStyle w:val="ListeParagraf"/>
              <w:numPr>
                <w:ilvl w:val="0"/>
                <w:numId w:val="13"/>
              </w:numPr>
              <w:ind w:left="313" w:hanging="142"/>
              <w:jc w:val="both"/>
              <w:rPr>
                <w:rFonts w:eastAsia="Times New Roman" w:cs="Times New Roman"/>
                <w:color w:val="000000"/>
                <w:sz w:val="20"/>
                <w:szCs w:val="20"/>
              </w:rPr>
            </w:pPr>
            <w:r w:rsidRPr="00532908">
              <w:rPr>
                <w:rFonts w:eastAsia="Times New Roman" w:cs="Times New Roman"/>
                <w:color w:val="000000"/>
                <w:sz w:val="20"/>
                <w:szCs w:val="20"/>
              </w:rPr>
              <w:t xml:space="preserve">Kurum dışından alınan idari ve/veya destek hizmetlerinin tedarik sürecine ilişkin </w:t>
            </w:r>
            <w:proofErr w:type="gramStart"/>
            <w:r w:rsidRPr="00532908">
              <w:rPr>
                <w:rFonts w:eastAsia="Times New Roman" w:cs="Times New Roman"/>
                <w:color w:val="000000"/>
                <w:sz w:val="20"/>
                <w:szCs w:val="20"/>
              </w:rPr>
              <w:t>kriterleri</w:t>
            </w:r>
            <w:proofErr w:type="gramEnd"/>
            <w:r w:rsidRPr="00532908">
              <w:rPr>
                <w:rFonts w:eastAsia="Times New Roman" w:cs="Times New Roman"/>
                <w:color w:val="000000"/>
                <w:sz w:val="20"/>
                <w:szCs w:val="20"/>
              </w:rPr>
              <w:t xml:space="preserve"> belirlenmiştir.</w:t>
            </w:r>
          </w:p>
          <w:p w14:paraId="7062C763" w14:textId="77777777" w:rsidR="00563AA5" w:rsidRPr="00532908" w:rsidRDefault="00563AA5" w:rsidP="00C36F6F">
            <w:pPr>
              <w:pStyle w:val="ListeParagraf"/>
              <w:numPr>
                <w:ilvl w:val="0"/>
                <w:numId w:val="13"/>
              </w:numPr>
              <w:spacing w:before="120"/>
              <w:ind w:left="313" w:hanging="142"/>
              <w:jc w:val="both"/>
              <w:rPr>
                <w:rFonts w:cs="Times New Roman"/>
                <w:b/>
                <w:sz w:val="20"/>
                <w:szCs w:val="20"/>
              </w:rPr>
            </w:pPr>
            <w:r w:rsidRPr="00532908">
              <w:rPr>
                <w:rFonts w:eastAsia="Times New Roman" w:cs="Times New Roman"/>
                <w:color w:val="000000"/>
                <w:sz w:val="20"/>
                <w:szCs w:val="20"/>
              </w:rPr>
              <w:t>Kurum dışından alınan bu hizmetlerin uygunluğu, kalitesi ve sürekliliği güvence altına alınmaktadır. (</w:t>
            </w:r>
            <w:r w:rsidRPr="00532908">
              <w:rPr>
                <w:rFonts w:eastAsia="Times New Roman" w:cs="Times New Roman"/>
                <w:i/>
                <w:color w:val="000000"/>
                <w:sz w:val="20"/>
                <w:szCs w:val="20"/>
              </w:rPr>
              <w:t>Hizmetlerle ilgili kurum içi kamuoyunun görüşleri)</w:t>
            </w:r>
          </w:p>
        </w:tc>
        <w:tc>
          <w:tcPr>
            <w:tcW w:w="1418" w:type="dxa"/>
          </w:tcPr>
          <w:p w14:paraId="18880D3D"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3670A2C5"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1A212F98"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563AA5" w:rsidRPr="00532908" w14:paraId="022F4B1A" w14:textId="77777777" w:rsidTr="001C49F7">
        <w:tc>
          <w:tcPr>
            <w:tcW w:w="8500" w:type="dxa"/>
          </w:tcPr>
          <w:p w14:paraId="4FDC37DA" w14:textId="285E8E6B" w:rsidR="00563AA5" w:rsidRPr="00532908" w:rsidRDefault="00146776" w:rsidP="00DB375E">
            <w:pPr>
              <w:pStyle w:val="Balk3"/>
              <w:outlineLvl w:val="2"/>
              <w:rPr>
                <w:rFonts w:ascii="Times New Roman" w:hAnsi="Times New Roman" w:cs="Times New Roman"/>
                <w:sz w:val="20"/>
                <w:szCs w:val="20"/>
              </w:rPr>
            </w:pPr>
            <w:r w:rsidRPr="00532908">
              <w:rPr>
                <w:rFonts w:ascii="Times New Roman" w:hAnsi="Times New Roman" w:cs="Times New Roman"/>
                <w:sz w:val="20"/>
                <w:szCs w:val="20"/>
              </w:rPr>
              <w:t>d</w:t>
            </w:r>
            <w:r w:rsidR="00563AA5" w:rsidRPr="00532908">
              <w:rPr>
                <w:rFonts w:ascii="Times New Roman" w:hAnsi="Times New Roman" w:cs="Times New Roman"/>
                <w:sz w:val="20"/>
                <w:szCs w:val="20"/>
              </w:rPr>
              <w:t>)</w:t>
            </w:r>
            <w:bookmarkStart w:id="25" w:name="_Toc445547196"/>
            <w:bookmarkStart w:id="26" w:name="_Toc445562683"/>
            <w:r w:rsidR="00563AA5" w:rsidRPr="00532908">
              <w:rPr>
                <w:rFonts w:ascii="Times New Roman" w:hAnsi="Times New Roman" w:cs="Times New Roman"/>
                <w:sz w:val="20"/>
                <w:szCs w:val="20"/>
              </w:rPr>
              <w:t xml:space="preserve"> Kamuoyunu Bilgilendirme</w:t>
            </w:r>
            <w:bookmarkEnd w:id="25"/>
            <w:bookmarkEnd w:id="26"/>
          </w:p>
          <w:p w14:paraId="103ECF45" w14:textId="592A17F9" w:rsidR="00563AA5" w:rsidRPr="00532908" w:rsidRDefault="00563AA5" w:rsidP="00DB375E">
            <w:pPr>
              <w:spacing w:before="120"/>
              <w:jc w:val="both"/>
              <w:rPr>
                <w:rFonts w:cs="Times New Roman"/>
                <w:b/>
                <w:sz w:val="20"/>
                <w:szCs w:val="20"/>
                <w:u w:val="single"/>
              </w:rPr>
            </w:pPr>
            <w:r w:rsidRPr="00532908">
              <w:rPr>
                <w:rFonts w:cs="Times New Roman"/>
                <w:b/>
                <w:i/>
                <w:sz w:val="20"/>
                <w:szCs w:val="20"/>
              </w:rPr>
              <w:t>Kurum, eğitim-öğretim programlarını ve araştırma-geliştirme faaliyetlerini de içerecek şekilde tüm faaliyetleri hakkındaki bilgileri açık, doğru, güncel ve kolay ulaşılabilir şekilde yayımlamalı ve kamuoyunu bilgilendirmelidir.</w:t>
            </w:r>
          </w:p>
          <w:p w14:paraId="54A23D8B" w14:textId="77777777" w:rsidR="00563AA5" w:rsidRPr="00532908" w:rsidRDefault="00563AA5" w:rsidP="00C36F6F">
            <w:pPr>
              <w:pStyle w:val="ListeParagraf"/>
              <w:numPr>
                <w:ilvl w:val="0"/>
                <w:numId w:val="14"/>
              </w:numPr>
              <w:ind w:left="313" w:hanging="142"/>
              <w:jc w:val="both"/>
              <w:rPr>
                <w:rFonts w:eastAsia="Times New Roman" w:cs="Times New Roman"/>
                <w:color w:val="000000"/>
                <w:sz w:val="20"/>
                <w:szCs w:val="20"/>
              </w:rPr>
            </w:pPr>
            <w:r w:rsidRPr="00532908">
              <w:rPr>
                <w:rFonts w:eastAsia="Times New Roman" w:cs="Times New Roman"/>
                <w:color w:val="000000"/>
                <w:sz w:val="20"/>
                <w:szCs w:val="20"/>
              </w:rPr>
              <w:t>Kurum, topluma karşı sorumluluğunun gereği olarak, eğitim-öğretim, araştırma-geliştirme faaliyetlerini de içerecek şekilde tüm faaliyetleri ile ilgili güncel verileri kamuoyuyla paylaşmaktadır.</w:t>
            </w:r>
          </w:p>
          <w:p w14:paraId="325B7E03" w14:textId="3EE6A0B8" w:rsidR="00563AA5" w:rsidRPr="00532908" w:rsidRDefault="00563AA5" w:rsidP="00C36F6F">
            <w:pPr>
              <w:pStyle w:val="ListeParagraf"/>
              <w:numPr>
                <w:ilvl w:val="0"/>
                <w:numId w:val="14"/>
              </w:numPr>
              <w:spacing w:before="120"/>
              <w:ind w:left="313" w:hanging="142"/>
              <w:jc w:val="both"/>
              <w:rPr>
                <w:rFonts w:cs="Times New Roman"/>
                <w:sz w:val="20"/>
                <w:szCs w:val="20"/>
                <w:u w:val="single"/>
              </w:rPr>
            </w:pPr>
            <w:r w:rsidRPr="00532908">
              <w:rPr>
                <w:rFonts w:eastAsia="Times New Roman" w:cs="Times New Roman"/>
                <w:color w:val="000000"/>
                <w:sz w:val="20"/>
                <w:szCs w:val="20"/>
              </w:rPr>
              <w:t>Kurum, kamuoyuna sunduğu bilgilerin tarafsızlığını ve nesnelliğini güvence altına almaktadır.</w:t>
            </w:r>
          </w:p>
        </w:tc>
        <w:tc>
          <w:tcPr>
            <w:tcW w:w="1418" w:type="dxa"/>
          </w:tcPr>
          <w:p w14:paraId="7AFE0763"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7E6E5A0C"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6A816C94"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146776" w:rsidRPr="00532908" w14:paraId="718545B4" w14:textId="77777777" w:rsidTr="00146776">
        <w:trPr>
          <w:trHeight w:val="2196"/>
        </w:trPr>
        <w:tc>
          <w:tcPr>
            <w:tcW w:w="8500" w:type="dxa"/>
          </w:tcPr>
          <w:p w14:paraId="6B60D60C" w14:textId="77777777" w:rsidR="00563AA5" w:rsidRPr="00532908" w:rsidRDefault="00563AA5" w:rsidP="00DB375E">
            <w:pPr>
              <w:jc w:val="both"/>
              <w:rPr>
                <w:rFonts w:cs="Times New Roman"/>
                <w:sz w:val="20"/>
                <w:szCs w:val="20"/>
                <w:u w:val="single"/>
              </w:rPr>
            </w:pPr>
          </w:p>
          <w:p w14:paraId="7D006DA3" w14:textId="30B096F3" w:rsidR="00563AA5" w:rsidRPr="00532908" w:rsidRDefault="00146776" w:rsidP="00DB375E">
            <w:pPr>
              <w:jc w:val="both"/>
              <w:rPr>
                <w:rFonts w:cs="Times New Roman"/>
                <w:b/>
                <w:sz w:val="20"/>
                <w:szCs w:val="20"/>
              </w:rPr>
            </w:pPr>
            <w:r w:rsidRPr="00532908">
              <w:rPr>
                <w:rFonts w:cs="Times New Roman"/>
                <w:b/>
                <w:sz w:val="20"/>
                <w:szCs w:val="20"/>
              </w:rPr>
              <w:t>e</w:t>
            </w:r>
            <w:r w:rsidR="00563AA5" w:rsidRPr="00532908">
              <w:rPr>
                <w:rFonts w:cs="Times New Roman"/>
                <w:b/>
                <w:sz w:val="20"/>
                <w:szCs w:val="20"/>
              </w:rPr>
              <w:t>)</w:t>
            </w:r>
            <w:bookmarkStart w:id="27" w:name="_Toc445547194"/>
            <w:bookmarkStart w:id="28" w:name="_Toc445562684"/>
            <w:r w:rsidR="00563AA5" w:rsidRPr="00532908">
              <w:rPr>
                <w:rFonts w:cs="Times New Roman"/>
                <w:b/>
                <w:sz w:val="20"/>
                <w:szCs w:val="20"/>
              </w:rPr>
              <w:t>Yönetimin Etkinliği ve Hesap Verebilirliği</w:t>
            </w:r>
            <w:bookmarkEnd w:id="27"/>
            <w:bookmarkEnd w:id="28"/>
          </w:p>
          <w:p w14:paraId="147B10E9" w14:textId="77777777" w:rsidR="00563AA5" w:rsidRPr="00532908" w:rsidRDefault="00563AA5" w:rsidP="00DB375E">
            <w:pPr>
              <w:jc w:val="both"/>
              <w:rPr>
                <w:rFonts w:cs="Times New Roman"/>
                <w:sz w:val="20"/>
                <w:szCs w:val="20"/>
                <w:u w:val="single"/>
              </w:rPr>
            </w:pPr>
          </w:p>
          <w:p w14:paraId="6D835E72" w14:textId="307A13C5" w:rsidR="00563AA5" w:rsidRPr="00532908" w:rsidRDefault="00563AA5" w:rsidP="00DB375E">
            <w:pPr>
              <w:jc w:val="both"/>
              <w:rPr>
                <w:rFonts w:cs="Times New Roman"/>
                <w:b/>
                <w:sz w:val="20"/>
                <w:szCs w:val="20"/>
                <w:u w:val="single"/>
              </w:rPr>
            </w:pPr>
            <w:r w:rsidRPr="00532908">
              <w:rPr>
                <w:rFonts w:cs="Times New Roman"/>
                <w:b/>
                <w:i/>
                <w:sz w:val="20"/>
                <w:szCs w:val="20"/>
              </w:rPr>
              <w:t xml:space="preserve">Kurum, yönetim ve idari kadroların verimliliğini ölçüp değerlendirebilen ve hesap verebilirliklerini sağlayan yaklaşımlara sahip olmalıdır. </w:t>
            </w:r>
          </w:p>
          <w:p w14:paraId="63CB39F7" w14:textId="56553240" w:rsidR="00563AA5" w:rsidRPr="00532908" w:rsidRDefault="00563AA5" w:rsidP="00C36F6F">
            <w:pPr>
              <w:pStyle w:val="ListeParagraf"/>
              <w:numPr>
                <w:ilvl w:val="0"/>
                <w:numId w:val="15"/>
              </w:numPr>
              <w:ind w:left="313" w:hanging="142"/>
              <w:rPr>
                <w:rFonts w:eastAsia="Times New Roman" w:cs="Times New Roman"/>
                <w:color w:val="000000"/>
                <w:sz w:val="20"/>
                <w:szCs w:val="20"/>
              </w:rPr>
            </w:pPr>
            <w:r w:rsidRPr="00532908">
              <w:rPr>
                <w:rFonts w:eastAsia="Times New Roman" w:cs="Times New Roman"/>
                <w:color w:val="000000"/>
                <w:sz w:val="20"/>
                <w:szCs w:val="20"/>
              </w:rPr>
              <w:t>Kurum kalite güvencesi sistemini, mevcut yönetim ve idari sistemini, yöneticilerinin liderlik özelliklerini ve verimliliklerini ölçme ve izlemeye imkân tanıyacak şekilde tasarlamıştır.</w:t>
            </w:r>
          </w:p>
          <w:p w14:paraId="067BB0FF" w14:textId="77777777" w:rsidR="00563AA5" w:rsidRPr="00532908" w:rsidRDefault="00563AA5" w:rsidP="00C36F6F">
            <w:pPr>
              <w:pStyle w:val="ListeParagraf"/>
              <w:numPr>
                <w:ilvl w:val="0"/>
                <w:numId w:val="15"/>
              </w:numPr>
              <w:spacing w:before="120"/>
              <w:ind w:left="313" w:hanging="142"/>
              <w:rPr>
                <w:rFonts w:cs="Times New Roman"/>
                <w:b/>
                <w:i/>
                <w:sz w:val="20"/>
                <w:szCs w:val="20"/>
                <w:u w:val="single"/>
              </w:rPr>
            </w:pPr>
            <w:r w:rsidRPr="00532908">
              <w:rPr>
                <w:rFonts w:eastAsia="Times New Roman" w:cs="Times New Roman"/>
                <w:color w:val="000000"/>
                <w:sz w:val="20"/>
                <w:szCs w:val="20"/>
              </w:rPr>
              <w:t>Yönetim ve idarenin kurum çalışanlarına ve genel kamuoyuna hesap verebilirliğine yönelik ilan edilmiş politikası vardır.</w:t>
            </w:r>
          </w:p>
        </w:tc>
        <w:tc>
          <w:tcPr>
            <w:tcW w:w="1418" w:type="dxa"/>
          </w:tcPr>
          <w:p w14:paraId="5241C834"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1276" w:type="dxa"/>
          </w:tcPr>
          <w:p w14:paraId="40AA5B1E"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c>
          <w:tcPr>
            <w:tcW w:w="3548" w:type="dxa"/>
          </w:tcPr>
          <w:p w14:paraId="62765AC6" w14:textId="77777777" w:rsidR="00563AA5" w:rsidRPr="00532908" w:rsidRDefault="00563AA5" w:rsidP="00DB375E">
            <w:pPr>
              <w:tabs>
                <w:tab w:val="center" w:pos="4479"/>
              </w:tabs>
              <w:rPr>
                <w:rFonts w:eastAsia="Times New Roman" w:cs="Times New Roman"/>
                <w:b/>
                <w:color w:val="000000" w:themeColor="text1"/>
                <w:sz w:val="20"/>
                <w:szCs w:val="20"/>
                <w:u w:val="single"/>
              </w:rPr>
            </w:pPr>
          </w:p>
        </w:tc>
      </w:tr>
      <w:tr w:rsidR="00EE53DB" w:rsidRPr="00532908" w14:paraId="4B354671" w14:textId="77777777" w:rsidTr="001C49F7">
        <w:trPr>
          <w:trHeight w:val="1280"/>
        </w:trPr>
        <w:tc>
          <w:tcPr>
            <w:tcW w:w="8500" w:type="dxa"/>
          </w:tcPr>
          <w:p w14:paraId="3EF72F43" w14:textId="77777777" w:rsidR="00D20D0A" w:rsidRPr="00532908" w:rsidRDefault="00D20D0A" w:rsidP="00A25CF4">
            <w:pPr>
              <w:tabs>
                <w:tab w:val="center" w:pos="4479"/>
              </w:tabs>
              <w:rPr>
                <w:rFonts w:cs="Times New Roman"/>
                <w:b/>
                <w:sz w:val="20"/>
                <w:szCs w:val="20"/>
              </w:rPr>
            </w:pPr>
            <w:r w:rsidRPr="00532908">
              <w:rPr>
                <w:rFonts w:cs="Times New Roman"/>
                <w:b/>
                <w:sz w:val="20"/>
                <w:szCs w:val="20"/>
              </w:rPr>
              <w:t>SONUÇ VE DEĞERLENDİRME</w:t>
            </w:r>
          </w:p>
          <w:p w14:paraId="2BDD05B7" w14:textId="77777777" w:rsidR="00D20D0A" w:rsidRPr="00532908" w:rsidRDefault="00D20D0A" w:rsidP="00BB7115">
            <w:pPr>
              <w:jc w:val="center"/>
              <w:rPr>
                <w:rFonts w:cs="Times New Roman"/>
                <w:b/>
                <w:sz w:val="20"/>
                <w:szCs w:val="20"/>
              </w:rPr>
            </w:pPr>
          </w:p>
          <w:p w14:paraId="5931184B" w14:textId="77777777" w:rsidR="00EE53DB" w:rsidRPr="00532908" w:rsidRDefault="00EE53DB" w:rsidP="00A25CF4">
            <w:pPr>
              <w:rPr>
                <w:rFonts w:cs="Times New Roman"/>
                <w:b/>
                <w:sz w:val="20"/>
                <w:szCs w:val="20"/>
              </w:rPr>
            </w:pPr>
            <w:r w:rsidRPr="00532908">
              <w:rPr>
                <w:rFonts w:cs="Times New Roman"/>
                <w:b/>
                <w:sz w:val="20"/>
                <w:szCs w:val="20"/>
              </w:rPr>
              <w:t>ÇIKIŞ BİLDİRİMİ:</w:t>
            </w:r>
          </w:p>
          <w:p w14:paraId="64334942" w14:textId="77777777" w:rsidR="00BB7115" w:rsidRPr="00532908" w:rsidRDefault="00BB7115" w:rsidP="00BB7115">
            <w:pPr>
              <w:pStyle w:val="GvdeMetni"/>
              <w:spacing w:before="120"/>
              <w:ind w:right="39"/>
              <w:jc w:val="both"/>
              <w:rPr>
                <w:rFonts w:cs="Times New Roman"/>
                <w:sz w:val="20"/>
                <w:szCs w:val="20"/>
              </w:rPr>
            </w:pPr>
            <w:r w:rsidRPr="00532908">
              <w:rPr>
                <w:rFonts w:cs="Times New Roman"/>
                <w:sz w:val="20"/>
                <w:szCs w:val="20"/>
              </w:rPr>
              <w:t xml:space="preserve">Kurumun güçlü yönleri ile iyileşmeye açık yönlerinin </w:t>
            </w:r>
            <w:r w:rsidRPr="00532908">
              <w:rPr>
                <w:rFonts w:cs="Times New Roman"/>
                <w:b/>
                <w:sz w:val="20"/>
                <w:szCs w:val="20"/>
              </w:rPr>
              <w:t>Kalite Güvencesi, Eğitim-Öğretim, Araştırma-Geliştirme ve Yönetim Sistemi</w:t>
            </w:r>
            <w:r w:rsidRPr="00532908">
              <w:rPr>
                <w:rFonts w:cs="Times New Roman"/>
                <w:sz w:val="20"/>
                <w:szCs w:val="20"/>
              </w:rPr>
              <w:t xml:space="preserve"> başlıkları altında özet olarak sunulması beklenmektedir. Kurum daha önce bir dış değerlendirme sürecinden geçmiş ve kuruma sunulmuş bir Kurumsal Geri Bildirim Raporu varsa bu raporda belirtilen iyileşmeye açık yönlerin giderilmesi için alınan önlemler, gerçekleştirilen faaliyetler sonucunda sağlanan iyileştirmelerin neler olduğu açıkça sunulmalı ve </w:t>
            </w:r>
            <w:r w:rsidRPr="00532908">
              <w:rPr>
                <w:rFonts w:cs="Times New Roman"/>
                <w:sz w:val="20"/>
                <w:szCs w:val="20"/>
              </w:rPr>
              <w:lastRenderedPageBreak/>
              <w:t xml:space="preserve">mevcut durum değerlendirmesi ayrıntılı olarak verilmelidir. Sonuç ve değerlendirmeye ilişkin açıklamalar </w:t>
            </w:r>
            <w:r w:rsidRPr="00532908">
              <w:rPr>
                <w:rFonts w:cs="Times New Roman"/>
                <w:b/>
                <w:i/>
                <w:sz w:val="20"/>
                <w:szCs w:val="20"/>
              </w:rPr>
              <w:t>Çıkış Geri Bildirimi</w:t>
            </w:r>
            <w:r w:rsidRPr="00532908">
              <w:rPr>
                <w:rFonts w:cs="Times New Roman"/>
                <w:sz w:val="20"/>
                <w:szCs w:val="20"/>
              </w:rPr>
              <w:t xml:space="preserve"> yazımına esas olacak şekilde bu bölümde açık olarak yazılmalıdır.</w:t>
            </w:r>
          </w:p>
          <w:p w14:paraId="4B7DD4C7" w14:textId="77777777" w:rsidR="00D20D0A" w:rsidRPr="00532908" w:rsidRDefault="00D20D0A" w:rsidP="00DB375E">
            <w:pPr>
              <w:jc w:val="both"/>
              <w:rPr>
                <w:rFonts w:cs="Times New Roman"/>
                <w:sz w:val="20"/>
                <w:szCs w:val="20"/>
              </w:rPr>
            </w:pPr>
          </w:p>
        </w:tc>
        <w:tc>
          <w:tcPr>
            <w:tcW w:w="6242" w:type="dxa"/>
            <w:gridSpan w:val="3"/>
          </w:tcPr>
          <w:p w14:paraId="29D0D2D7" w14:textId="77777777" w:rsidR="00EE53DB" w:rsidRPr="00532908" w:rsidRDefault="00EE53DB" w:rsidP="00C36F6F">
            <w:pPr>
              <w:pStyle w:val="GvdeMetni"/>
              <w:spacing w:before="120"/>
              <w:ind w:right="39"/>
              <w:jc w:val="both"/>
              <w:rPr>
                <w:rFonts w:cs="Times New Roman"/>
                <w:b/>
                <w:i/>
                <w:sz w:val="20"/>
                <w:szCs w:val="20"/>
                <w:u w:val="single"/>
              </w:rPr>
            </w:pPr>
          </w:p>
        </w:tc>
      </w:tr>
      <w:bookmarkEnd w:id="0"/>
      <w:bookmarkEnd w:id="2"/>
      <w:bookmarkEnd w:id="3"/>
    </w:tbl>
    <w:p w14:paraId="37D14A71" w14:textId="77777777" w:rsidR="00126C72" w:rsidRPr="00532908" w:rsidRDefault="00126C72" w:rsidP="00126C72">
      <w:pPr>
        <w:tabs>
          <w:tab w:val="left" w:pos="11025"/>
        </w:tabs>
        <w:rPr>
          <w:rFonts w:cs="Times New Roman"/>
          <w:sz w:val="20"/>
          <w:szCs w:val="20"/>
        </w:rPr>
      </w:pPr>
    </w:p>
    <w:sectPr w:rsidR="00126C72" w:rsidRPr="00532908" w:rsidSect="005B0633">
      <w:footerReference w:type="default" r:id="rId8"/>
      <w:headerReference w:type="first" r:id="rId9"/>
      <w:pgSz w:w="16838" w:h="11906" w:orient="landscape" w:code="9"/>
      <w:pgMar w:top="1474" w:right="1474" w:bottom="991" w:left="147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AAF5" w14:textId="77777777" w:rsidR="00343493" w:rsidRDefault="00343493">
      <w:pPr>
        <w:spacing w:after="0" w:line="240" w:lineRule="auto"/>
      </w:pPr>
      <w:r>
        <w:separator/>
      </w:r>
    </w:p>
  </w:endnote>
  <w:endnote w:type="continuationSeparator" w:id="0">
    <w:p w14:paraId="3E961E77" w14:textId="77777777" w:rsidR="00343493" w:rsidRDefault="0034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1624757205"/>
      <w:docPartObj>
        <w:docPartGallery w:val="Page Numbers (Bottom of Page)"/>
        <w:docPartUnique/>
      </w:docPartObj>
    </w:sdtPr>
    <w:sdtEndPr>
      <w:rPr>
        <w:color w:val="auto"/>
      </w:rPr>
    </w:sdtEndPr>
    <w:sdtContent>
      <w:p w14:paraId="3ECC812D" w14:textId="066EEBE6" w:rsidR="000F1861" w:rsidRPr="00770DB9" w:rsidRDefault="000F1861">
        <w:pPr>
          <w:pStyle w:val="AltBilgi"/>
          <w:jc w:val="right"/>
        </w:pPr>
        <w:r w:rsidRPr="00770DB9">
          <w:fldChar w:fldCharType="begin"/>
        </w:r>
        <w:r w:rsidRPr="00770DB9">
          <w:instrText>PAGE   \* MERGEFORMAT</w:instrText>
        </w:r>
        <w:r w:rsidRPr="00770DB9">
          <w:fldChar w:fldCharType="separate"/>
        </w:r>
        <w:r w:rsidR="00532908">
          <w:rPr>
            <w:noProof/>
          </w:rPr>
          <w:t>4</w:t>
        </w:r>
        <w:r w:rsidRPr="00770DB9">
          <w:fldChar w:fldCharType="end"/>
        </w:r>
      </w:p>
    </w:sdtContent>
  </w:sdt>
  <w:p w14:paraId="468465AD" w14:textId="77777777" w:rsidR="000F1861" w:rsidRDefault="000F1861" w:rsidP="006C3EAD">
    <w:pPr>
      <w:pStyle w:val="AltBilgi"/>
      <w:ind w:hanging="1276"/>
    </w:pPr>
    <w:r>
      <w:rPr>
        <w:rFonts w:eastAsia="Times New Roman" w:cs="Times New Roman"/>
        <w:i/>
        <w:sz w:val="20"/>
        <w:szCs w:val="20"/>
        <w:lang w:eastAsia="tr-TR"/>
      </w:rPr>
      <w:t xml:space="preserve">             Yükseköğretim Kalite Kurulu/</w:t>
    </w:r>
    <w:r w:rsidRPr="00996C15">
      <w:rPr>
        <w:rFonts w:eastAsia="Times New Roman" w:cs="Times New Roman"/>
        <w:i/>
        <w:sz w:val="20"/>
        <w:szCs w:val="20"/>
        <w:lang w:eastAsia="tr-TR"/>
      </w:rPr>
      <w:t xml:space="preserve"> </w:t>
    </w:r>
    <w:r>
      <w:rPr>
        <w:rFonts w:eastAsia="Times New Roman" w:cs="Times New Roman"/>
        <w:i/>
        <w:sz w:val="20"/>
        <w:szCs w:val="20"/>
        <w:lang w:eastAsia="tr-TR"/>
      </w:rPr>
      <w:t>Kurum Değerlendirme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A068" w14:textId="77777777" w:rsidR="00343493" w:rsidRDefault="00343493">
      <w:pPr>
        <w:spacing w:after="0" w:line="240" w:lineRule="auto"/>
      </w:pPr>
      <w:r>
        <w:separator/>
      </w:r>
    </w:p>
  </w:footnote>
  <w:footnote w:type="continuationSeparator" w:id="0">
    <w:p w14:paraId="397F7B5A" w14:textId="77777777" w:rsidR="00343493" w:rsidRDefault="0034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6032" w14:textId="77777777" w:rsidR="000F1861" w:rsidRDefault="000F1861" w:rsidP="007219B5">
    <w:pPr>
      <w:pStyle w:val="stBilgi"/>
      <w:jc w:val="both"/>
    </w:pPr>
    <w:r>
      <w:rPr>
        <w:noProof/>
        <w:lang w:val="en-GB" w:eastAsia="en-GB"/>
      </w:rPr>
      <w:drawing>
        <wp:inline distT="0" distB="0" distL="0" distR="0" wp14:anchorId="4A2219F6" wp14:editId="194AC743">
          <wp:extent cx="1400175" cy="695325"/>
          <wp:effectExtent l="0" t="0" r="9525" b="9525"/>
          <wp:docPr id="3" name="Resim 3" descr="layout_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_s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r>
      <w:rPr>
        <w:noProof/>
        <w:lang w:eastAsia="tr-TR"/>
      </w:rPr>
      <w:tab/>
      <w:t xml:space="preserve">                                                                                         </w:t>
    </w:r>
    <w:r>
      <w:rPr>
        <w:noProof/>
        <w:lang w:eastAsia="tr-TR"/>
      </w:rPr>
      <w:tab/>
      <w:t xml:space="preserve">       </w:t>
    </w:r>
    <w:r>
      <w:rPr>
        <w:noProof/>
        <w:lang w:val="en-GB" w:eastAsia="en-GB"/>
      </w:rPr>
      <w:drawing>
        <wp:inline distT="0" distB="0" distL="0" distR="0" wp14:anchorId="64CB2776" wp14:editId="60B5B6B4">
          <wp:extent cx="1914525" cy="657225"/>
          <wp:effectExtent l="0" t="0" r="9525" b="9525"/>
          <wp:docPr id="2" name="Resim 2"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5E2C2B90" w14:textId="77777777" w:rsidR="000F1861" w:rsidRPr="007219B5" w:rsidRDefault="000F1861" w:rsidP="00721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2EE4"/>
    <w:multiLevelType w:val="hybridMultilevel"/>
    <w:tmpl w:val="395C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A08AF"/>
    <w:multiLevelType w:val="hybridMultilevel"/>
    <w:tmpl w:val="BCE89C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154B5E"/>
    <w:multiLevelType w:val="hybridMultilevel"/>
    <w:tmpl w:val="54D023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7643A5"/>
    <w:multiLevelType w:val="hybridMultilevel"/>
    <w:tmpl w:val="4B9C1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A54443"/>
    <w:multiLevelType w:val="hybridMultilevel"/>
    <w:tmpl w:val="EA821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B22090"/>
    <w:multiLevelType w:val="hybridMultilevel"/>
    <w:tmpl w:val="E7C07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6A2182"/>
    <w:multiLevelType w:val="hybridMultilevel"/>
    <w:tmpl w:val="71544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CA411F"/>
    <w:multiLevelType w:val="hybridMultilevel"/>
    <w:tmpl w:val="F77E5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07F6560"/>
    <w:multiLevelType w:val="hybridMultilevel"/>
    <w:tmpl w:val="5142A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B4797B"/>
    <w:multiLevelType w:val="hybridMultilevel"/>
    <w:tmpl w:val="5E74FF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4BC09F4"/>
    <w:multiLevelType w:val="hybridMultilevel"/>
    <w:tmpl w:val="1398EE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1B208B"/>
    <w:multiLevelType w:val="hybridMultilevel"/>
    <w:tmpl w:val="8ED4C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C46824"/>
    <w:multiLevelType w:val="hybridMultilevel"/>
    <w:tmpl w:val="7D6C16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A2723A1"/>
    <w:multiLevelType w:val="hybridMultilevel"/>
    <w:tmpl w:val="3F76F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77F19"/>
    <w:multiLevelType w:val="hybridMultilevel"/>
    <w:tmpl w:val="5D90D5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04B4514"/>
    <w:multiLevelType w:val="hybridMultilevel"/>
    <w:tmpl w:val="F4809C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1AA651C"/>
    <w:multiLevelType w:val="hybridMultilevel"/>
    <w:tmpl w:val="C3F409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A76ABD"/>
    <w:multiLevelType w:val="hybridMultilevel"/>
    <w:tmpl w:val="630402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5EF2FF0"/>
    <w:multiLevelType w:val="hybridMultilevel"/>
    <w:tmpl w:val="E2486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933007"/>
    <w:multiLevelType w:val="hybridMultilevel"/>
    <w:tmpl w:val="41163E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491575"/>
    <w:multiLevelType w:val="hybridMultilevel"/>
    <w:tmpl w:val="B3101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532C24"/>
    <w:multiLevelType w:val="hybridMultilevel"/>
    <w:tmpl w:val="3AFC6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C54C1"/>
    <w:multiLevelType w:val="hybridMultilevel"/>
    <w:tmpl w:val="6D9EA7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521C4FE0"/>
    <w:multiLevelType w:val="hybridMultilevel"/>
    <w:tmpl w:val="EF2CF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103116"/>
    <w:multiLevelType w:val="hybridMultilevel"/>
    <w:tmpl w:val="0B482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EA043C"/>
    <w:multiLevelType w:val="hybridMultilevel"/>
    <w:tmpl w:val="B0CAE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D11A6B"/>
    <w:multiLevelType w:val="hybridMultilevel"/>
    <w:tmpl w:val="9A285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04C4"/>
    <w:multiLevelType w:val="hybridMultilevel"/>
    <w:tmpl w:val="9F6A19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0B165F"/>
    <w:multiLevelType w:val="hybridMultilevel"/>
    <w:tmpl w:val="F4283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1614F1"/>
    <w:multiLevelType w:val="hybridMultilevel"/>
    <w:tmpl w:val="1A208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6F2BF3"/>
    <w:multiLevelType w:val="hybridMultilevel"/>
    <w:tmpl w:val="6D26B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E2C4CE8"/>
    <w:multiLevelType w:val="hybridMultilevel"/>
    <w:tmpl w:val="1B98D87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7A223BE4"/>
    <w:multiLevelType w:val="hybridMultilevel"/>
    <w:tmpl w:val="D85CC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202B14"/>
    <w:multiLevelType w:val="hybridMultilevel"/>
    <w:tmpl w:val="C7EC2F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CFA5E7B"/>
    <w:multiLevelType w:val="hybridMultilevel"/>
    <w:tmpl w:val="B3B236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3"/>
  </w:num>
  <w:num w:numId="4">
    <w:abstractNumId w:val="24"/>
  </w:num>
  <w:num w:numId="5">
    <w:abstractNumId w:val="25"/>
  </w:num>
  <w:num w:numId="6">
    <w:abstractNumId w:val="16"/>
  </w:num>
  <w:num w:numId="7">
    <w:abstractNumId w:val="20"/>
  </w:num>
  <w:num w:numId="8">
    <w:abstractNumId w:val="18"/>
  </w:num>
  <w:num w:numId="9">
    <w:abstractNumId w:val="26"/>
  </w:num>
  <w:num w:numId="10">
    <w:abstractNumId w:val="8"/>
  </w:num>
  <w:num w:numId="11">
    <w:abstractNumId w:val="11"/>
  </w:num>
  <w:num w:numId="12">
    <w:abstractNumId w:val="23"/>
  </w:num>
  <w:num w:numId="13">
    <w:abstractNumId w:val="6"/>
  </w:num>
  <w:num w:numId="14">
    <w:abstractNumId w:val="0"/>
  </w:num>
  <w:num w:numId="15">
    <w:abstractNumId w:val="29"/>
  </w:num>
  <w:num w:numId="16">
    <w:abstractNumId w:val="31"/>
  </w:num>
  <w:num w:numId="17">
    <w:abstractNumId w:val="15"/>
  </w:num>
  <w:num w:numId="18">
    <w:abstractNumId w:val="12"/>
  </w:num>
  <w:num w:numId="19">
    <w:abstractNumId w:val="1"/>
  </w:num>
  <w:num w:numId="20">
    <w:abstractNumId w:val="2"/>
  </w:num>
  <w:num w:numId="21">
    <w:abstractNumId w:val="19"/>
  </w:num>
  <w:num w:numId="22">
    <w:abstractNumId w:val="21"/>
  </w:num>
  <w:num w:numId="23">
    <w:abstractNumId w:val="13"/>
  </w:num>
  <w:num w:numId="24">
    <w:abstractNumId w:val="33"/>
  </w:num>
  <w:num w:numId="25">
    <w:abstractNumId w:val="14"/>
  </w:num>
  <w:num w:numId="26">
    <w:abstractNumId w:val="5"/>
  </w:num>
  <w:num w:numId="27">
    <w:abstractNumId w:val="28"/>
  </w:num>
  <w:num w:numId="28">
    <w:abstractNumId w:val="34"/>
  </w:num>
  <w:num w:numId="29">
    <w:abstractNumId w:val="32"/>
  </w:num>
  <w:num w:numId="30">
    <w:abstractNumId w:val="30"/>
  </w:num>
  <w:num w:numId="31">
    <w:abstractNumId w:val="10"/>
  </w:num>
  <w:num w:numId="32">
    <w:abstractNumId w:val="22"/>
  </w:num>
  <w:num w:numId="33">
    <w:abstractNumId w:val="17"/>
  </w:num>
  <w:num w:numId="34">
    <w:abstractNumId w:val="7"/>
  </w:num>
  <w:num w:numId="3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A2"/>
    <w:rsid w:val="00001809"/>
    <w:rsid w:val="00005EBF"/>
    <w:rsid w:val="00013E7C"/>
    <w:rsid w:val="00014A7A"/>
    <w:rsid w:val="00022161"/>
    <w:rsid w:val="0002387E"/>
    <w:rsid w:val="000374FD"/>
    <w:rsid w:val="00042BC7"/>
    <w:rsid w:val="000508C1"/>
    <w:rsid w:val="00050912"/>
    <w:rsid w:val="00057755"/>
    <w:rsid w:val="00060289"/>
    <w:rsid w:val="00060B22"/>
    <w:rsid w:val="00065132"/>
    <w:rsid w:val="00065877"/>
    <w:rsid w:val="000704FB"/>
    <w:rsid w:val="00075024"/>
    <w:rsid w:val="00080B6E"/>
    <w:rsid w:val="0008222F"/>
    <w:rsid w:val="00086941"/>
    <w:rsid w:val="000902B1"/>
    <w:rsid w:val="00092FE6"/>
    <w:rsid w:val="000A03E5"/>
    <w:rsid w:val="000A2F70"/>
    <w:rsid w:val="000C3D62"/>
    <w:rsid w:val="000C542E"/>
    <w:rsid w:val="000D31BF"/>
    <w:rsid w:val="000D3634"/>
    <w:rsid w:val="000D4C7F"/>
    <w:rsid w:val="000D72CB"/>
    <w:rsid w:val="000D7899"/>
    <w:rsid w:val="000E1D01"/>
    <w:rsid w:val="000E1EA4"/>
    <w:rsid w:val="000E4078"/>
    <w:rsid w:val="000E7E09"/>
    <w:rsid w:val="000F1861"/>
    <w:rsid w:val="000F4FD4"/>
    <w:rsid w:val="00104094"/>
    <w:rsid w:val="00110F7D"/>
    <w:rsid w:val="00112219"/>
    <w:rsid w:val="001146C3"/>
    <w:rsid w:val="00126C72"/>
    <w:rsid w:val="001334DC"/>
    <w:rsid w:val="00134548"/>
    <w:rsid w:val="00137691"/>
    <w:rsid w:val="00141331"/>
    <w:rsid w:val="00146776"/>
    <w:rsid w:val="00151312"/>
    <w:rsid w:val="0016065C"/>
    <w:rsid w:val="00160FB4"/>
    <w:rsid w:val="00164D7B"/>
    <w:rsid w:val="001706AC"/>
    <w:rsid w:val="001804A9"/>
    <w:rsid w:val="00183820"/>
    <w:rsid w:val="001928C6"/>
    <w:rsid w:val="001951F6"/>
    <w:rsid w:val="00195C62"/>
    <w:rsid w:val="001B02F8"/>
    <w:rsid w:val="001B3616"/>
    <w:rsid w:val="001C49F7"/>
    <w:rsid w:val="001C694E"/>
    <w:rsid w:val="001D2388"/>
    <w:rsid w:val="001D3367"/>
    <w:rsid w:val="001D6292"/>
    <w:rsid w:val="001E2233"/>
    <w:rsid w:val="001E32E8"/>
    <w:rsid w:val="00200236"/>
    <w:rsid w:val="00200314"/>
    <w:rsid w:val="00204C4E"/>
    <w:rsid w:val="002177CB"/>
    <w:rsid w:val="00223549"/>
    <w:rsid w:val="0022569C"/>
    <w:rsid w:val="00227BF1"/>
    <w:rsid w:val="002357CC"/>
    <w:rsid w:val="0023585D"/>
    <w:rsid w:val="0024142A"/>
    <w:rsid w:val="00261EAF"/>
    <w:rsid w:val="00264783"/>
    <w:rsid w:val="00265B65"/>
    <w:rsid w:val="00272107"/>
    <w:rsid w:val="0028031D"/>
    <w:rsid w:val="00282E96"/>
    <w:rsid w:val="00284EE4"/>
    <w:rsid w:val="0029204D"/>
    <w:rsid w:val="0029313E"/>
    <w:rsid w:val="00295E12"/>
    <w:rsid w:val="002D1EF7"/>
    <w:rsid w:val="002E6423"/>
    <w:rsid w:val="002F1853"/>
    <w:rsid w:val="002F5404"/>
    <w:rsid w:val="003009C8"/>
    <w:rsid w:val="003016F9"/>
    <w:rsid w:val="00316EAA"/>
    <w:rsid w:val="00320D34"/>
    <w:rsid w:val="00333E20"/>
    <w:rsid w:val="0034272A"/>
    <w:rsid w:val="00343493"/>
    <w:rsid w:val="00351CEE"/>
    <w:rsid w:val="00356209"/>
    <w:rsid w:val="00357D44"/>
    <w:rsid w:val="0036368A"/>
    <w:rsid w:val="00365D31"/>
    <w:rsid w:val="00367D55"/>
    <w:rsid w:val="00372D42"/>
    <w:rsid w:val="00380F3C"/>
    <w:rsid w:val="00381C4F"/>
    <w:rsid w:val="00382A12"/>
    <w:rsid w:val="00387BB7"/>
    <w:rsid w:val="003A0F72"/>
    <w:rsid w:val="003B1328"/>
    <w:rsid w:val="003C3A05"/>
    <w:rsid w:val="003D5321"/>
    <w:rsid w:val="003D57EF"/>
    <w:rsid w:val="003E5709"/>
    <w:rsid w:val="003F2916"/>
    <w:rsid w:val="003F6E90"/>
    <w:rsid w:val="0040112F"/>
    <w:rsid w:val="00403524"/>
    <w:rsid w:val="00407C3D"/>
    <w:rsid w:val="00407E4F"/>
    <w:rsid w:val="00412567"/>
    <w:rsid w:val="00413558"/>
    <w:rsid w:val="00422FD2"/>
    <w:rsid w:val="00425D0C"/>
    <w:rsid w:val="00426668"/>
    <w:rsid w:val="00436AA8"/>
    <w:rsid w:val="00443D81"/>
    <w:rsid w:val="00446637"/>
    <w:rsid w:val="00451330"/>
    <w:rsid w:val="00452499"/>
    <w:rsid w:val="0046005E"/>
    <w:rsid w:val="00465DAC"/>
    <w:rsid w:val="00470516"/>
    <w:rsid w:val="00472E79"/>
    <w:rsid w:val="004914B0"/>
    <w:rsid w:val="00492827"/>
    <w:rsid w:val="004A1457"/>
    <w:rsid w:val="004A22EF"/>
    <w:rsid w:val="004B24E2"/>
    <w:rsid w:val="004B7C90"/>
    <w:rsid w:val="004C42F7"/>
    <w:rsid w:val="004C68C6"/>
    <w:rsid w:val="004D1398"/>
    <w:rsid w:val="004D468D"/>
    <w:rsid w:val="004E034B"/>
    <w:rsid w:val="004E190E"/>
    <w:rsid w:val="004E3086"/>
    <w:rsid w:val="004E3C39"/>
    <w:rsid w:val="005015D6"/>
    <w:rsid w:val="00505898"/>
    <w:rsid w:val="0051715B"/>
    <w:rsid w:val="0052138E"/>
    <w:rsid w:val="00531582"/>
    <w:rsid w:val="00532908"/>
    <w:rsid w:val="00535B13"/>
    <w:rsid w:val="00536275"/>
    <w:rsid w:val="00540D06"/>
    <w:rsid w:val="00554B5F"/>
    <w:rsid w:val="00563AA5"/>
    <w:rsid w:val="00571B17"/>
    <w:rsid w:val="00572C59"/>
    <w:rsid w:val="00575CC0"/>
    <w:rsid w:val="005775D4"/>
    <w:rsid w:val="00594A61"/>
    <w:rsid w:val="00594D61"/>
    <w:rsid w:val="005A1427"/>
    <w:rsid w:val="005A52FD"/>
    <w:rsid w:val="005B0633"/>
    <w:rsid w:val="005C1568"/>
    <w:rsid w:val="005E720F"/>
    <w:rsid w:val="005F0C98"/>
    <w:rsid w:val="005F2637"/>
    <w:rsid w:val="005F649D"/>
    <w:rsid w:val="00602537"/>
    <w:rsid w:val="006053F8"/>
    <w:rsid w:val="00613848"/>
    <w:rsid w:val="006263F5"/>
    <w:rsid w:val="00632522"/>
    <w:rsid w:val="00634017"/>
    <w:rsid w:val="006352A2"/>
    <w:rsid w:val="006373F1"/>
    <w:rsid w:val="00640845"/>
    <w:rsid w:val="00665D99"/>
    <w:rsid w:val="00665EA8"/>
    <w:rsid w:val="006746DD"/>
    <w:rsid w:val="00675564"/>
    <w:rsid w:val="00684B86"/>
    <w:rsid w:val="00696B55"/>
    <w:rsid w:val="006A6EDF"/>
    <w:rsid w:val="006C0953"/>
    <w:rsid w:val="006C0C39"/>
    <w:rsid w:val="006C3EAD"/>
    <w:rsid w:val="006D1492"/>
    <w:rsid w:val="006D66FB"/>
    <w:rsid w:val="006E1E84"/>
    <w:rsid w:val="006E2E31"/>
    <w:rsid w:val="006E5DD2"/>
    <w:rsid w:val="006E7D81"/>
    <w:rsid w:val="006F182F"/>
    <w:rsid w:val="006F2898"/>
    <w:rsid w:val="006F3788"/>
    <w:rsid w:val="006F7493"/>
    <w:rsid w:val="00714644"/>
    <w:rsid w:val="00714E8D"/>
    <w:rsid w:val="007157BF"/>
    <w:rsid w:val="00715DFC"/>
    <w:rsid w:val="00716523"/>
    <w:rsid w:val="00716E98"/>
    <w:rsid w:val="007219B5"/>
    <w:rsid w:val="00721A72"/>
    <w:rsid w:val="00721EA5"/>
    <w:rsid w:val="007318A3"/>
    <w:rsid w:val="00735686"/>
    <w:rsid w:val="0073793C"/>
    <w:rsid w:val="0074004A"/>
    <w:rsid w:val="007500CB"/>
    <w:rsid w:val="00750F95"/>
    <w:rsid w:val="00751E23"/>
    <w:rsid w:val="0076255C"/>
    <w:rsid w:val="00770DB9"/>
    <w:rsid w:val="0078045B"/>
    <w:rsid w:val="00793655"/>
    <w:rsid w:val="0079449D"/>
    <w:rsid w:val="007A14CA"/>
    <w:rsid w:val="007A2984"/>
    <w:rsid w:val="007B1AD9"/>
    <w:rsid w:val="007B6CA6"/>
    <w:rsid w:val="007C6415"/>
    <w:rsid w:val="007C6C9B"/>
    <w:rsid w:val="007E076A"/>
    <w:rsid w:val="007F106E"/>
    <w:rsid w:val="007F4819"/>
    <w:rsid w:val="0080112F"/>
    <w:rsid w:val="0080151A"/>
    <w:rsid w:val="00802CDD"/>
    <w:rsid w:val="00814E93"/>
    <w:rsid w:val="008232A9"/>
    <w:rsid w:val="00823AF2"/>
    <w:rsid w:val="00824E9B"/>
    <w:rsid w:val="00825CF6"/>
    <w:rsid w:val="00830039"/>
    <w:rsid w:val="008326E4"/>
    <w:rsid w:val="0083481B"/>
    <w:rsid w:val="00837329"/>
    <w:rsid w:val="0084044D"/>
    <w:rsid w:val="00842786"/>
    <w:rsid w:val="00842D39"/>
    <w:rsid w:val="0084732B"/>
    <w:rsid w:val="008477CC"/>
    <w:rsid w:val="00860995"/>
    <w:rsid w:val="00862D96"/>
    <w:rsid w:val="00867B4F"/>
    <w:rsid w:val="00873996"/>
    <w:rsid w:val="00884149"/>
    <w:rsid w:val="00896D78"/>
    <w:rsid w:val="008972CD"/>
    <w:rsid w:val="008B0D2E"/>
    <w:rsid w:val="008B1615"/>
    <w:rsid w:val="008C5F48"/>
    <w:rsid w:val="008C5F69"/>
    <w:rsid w:val="008C66FA"/>
    <w:rsid w:val="008E092A"/>
    <w:rsid w:val="008E470B"/>
    <w:rsid w:val="008F23B3"/>
    <w:rsid w:val="008F2E22"/>
    <w:rsid w:val="008F3E58"/>
    <w:rsid w:val="008F6952"/>
    <w:rsid w:val="00902A0C"/>
    <w:rsid w:val="009315C9"/>
    <w:rsid w:val="009353A4"/>
    <w:rsid w:val="00947E2E"/>
    <w:rsid w:val="00952DFC"/>
    <w:rsid w:val="00956E4B"/>
    <w:rsid w:val="00961089"/>
    <w:rsid w:val="009624B0"/>
    <w:rsid w:val="009678FA"/>
    <w:rsid w:val="00971332"/>
    <w:rsid w:val="00972A6C"/>
    <w:rsid w:val="00976B45"/>
    <w:rsid w:val="009A041F"/>
    <w:rsid w:val="009C72A4"/>
    <w:rsid w:val="009E404F"/>
    <w:rsid w:val="009E59A5"/>
    <w:rsid w:val="00A06BFD"/>
    <w:rsid w:val="00A2237E"/>
    <w:rsid w:val="00A25CF4"/>
    <w:rsid w:val="00A27D8B"/>
    <w:rsid w:val="00A31088"/>
    <w:rsid w:val="00A37CFD"/>
    <w:rsid w:val="00A42DC5"/>
    <w:rsid w:val="00A44364"/>
    <w:rsid w:val="00A56533"/>
    <w:rsid w:val="00A6124A"/>
    <w:rsid w:val="00A63032"/>
    <w:rsid w:val="00A91319"/>
    <w:rsid w:val="00A9327C"/>
    <w:rsid w:val="00A97043"/>
    <w:rsid w:val="00AA0D14"/>
    <w:rsid w:val="00AA2EB1"/>
    <w:rsid w:val="00AB5422"/>
    <w:rsid w:val="00AC1F48"/>
    <w:rsid w:val="00AC40A1"/>
    <w:rsid w:val="00AC448A"/>
    <w:rsid w:val="00AC5B08"/>
    <w:rsid w:val="00AC655E"/>
    <w:rsid w:val="00AF280C"/>
    <w:rsid w:val="00AF350D"/>
    <w:rsid w:val="00AF7231"/>
    <w:rsid w:val="00B00DEC"/>
    <w:rsid w:val="00B01419"/>
    <w:rsid w:val="00B07DDB"/>
    <w:rsid w:val="00B10B06"/>
    <w:rsid w:val="00B15507"/>
    <w:rsid w:val="00B17B1F"/>
    <w:rsid w:val="00B21BD1"/>
    <w:rsid w:val="00B26CBD"/>
    <w:rsid w:val="00B3314F"/>
    <w:rsid w:val="00B363A2"/>
    <w:rsid w:val="00B54328"/>
    <w:rsid w:val="00B57676"/>
    <w:rsid w:val="00B603CB"/>
    <w:rsid w:val="00B71254"/>
    <w:rsid w:val="00B74814"/>
    <w:rsid w:val="00B758D3"/>
    <w:rsid w:val="00B81EC8"/>
    <w:rsid w:val="00B8267C"/>
    <w:rsid w:val="00BA25B7"/>
    <w:rsid w:val="00BA7F1D"/>
    <w:rsid w:val="00BB7115"/>
    <w:rsid w:val="00BC4B66"/>
    <w:rsid w:val="00BD2541"/>
    <w:rsid w:val="00BD3622"/>
    <w:rsid w:val="00BD48C5"/>
    <w:rsid w:val="00BF1384"/>
    <w:rsid w:val="00BF4B5E"/>
    <w:rsid w:val="00C21488"/>
    <w:rsid w:val="00C27C33"/>
    <w:rsid w:val="00C35B24"/>
    <w:rsid w:val="00C3633B"/>
    <w:rsid w:val="00C36F6F"/>
    <w:rsid w:val="00C36FFC"/>
    <w:rsid w:val="00C4439F"/>
    <w:rsid w:val="00C45152"/>
    <w:rsid w:val="00C62CF1"/>
    <w:rsid w:val="00C66D15"/>
    <w:rsid w:val="00C73A61"/>
    <w:rsid w:val="00C811A1"/>
    <w:rsid w:val="00C81F3C"/>
    <w:rsid w:val="00C836E2"/>
    <w:rsid w:val="00C93524"/>
    <w:rsid w:val="00C93573"/>
    <w:rsid w:val="00CA01D5"/>
    <w:rsid w:val="00CA03E0"/>
    <w:rsid w:val="00CA63F5"/>
    <w:rsid w:val="00CB4081"/>
    <w:rsid w:val="00CD4030"/>
    <w:rsid w:val="00CE22E5"/>
    <w:rsid w:val="00CF71AD"/>
    <w:rsid w:val="00CF7B5E"/>
    <w:rsid w:val="00D10CD6"/>
    <w:rsid w:val="00D12944"/>
    <w:rsid w:val="00D12D11"/>
    <w:rsid w:val="00D1355B"/>
    <w:rsid w:val="00D1384A"/>
    <w:rsid w:val="00D20D0A"/>
    <w:rsid w:val="00D24390"/>
    <w:rsid w:val="00D268C5"/>
    <w:rsid w:val="00D26A6E"/>
    <w:rsid w:val="00D27409"/>
    <w:rsid w:val="00D31A83"/>
    <w:rsid w:val="00D4193C"/>
    <w:rsid w:val="00D421E6"/>
    <w:rsid w:val="00D46CC8"/>
    <w:rsid w:val="00D51915"/>
    <w:rsid w:val="00D51953"/>
    <w:rsid w:val="00D52445"/>
    <w:rsid w:val="00D539CB"/>
    <w:rsid w:val="00D5579C"/>
    <w:rsid w:val="00D60D1C"/>
    <w:rsid w:val="00D7628D"/>
    <w:rsid w:val="00D8138C"/>
    <w:rsid w:val="00D83F9A"/>
    <w:rsid w:val="00D85763"/>
    <w:rsid w:val="00D85BDC"/>
    <w:rsid w:val="00D87380"/>
    <w:rsid w:val="00D87612"/>
    <w:rsid w:val="00D87737"/>
    <w:rsid w:val="00D927ED"/>
    <w:rsid w:val="00D97A75"/>
    <w:rsid w:val="00DA3095"/>
    <w:rsid w:val="00DA3BBA"/>
    <w:rsid w:val="00DA63BB"/>
    <w:rsid w:val="00DB375E"/>
    <w:rsid w:val="00DB3A00"/>
    <w:rsid w:val="00DC13B9"/>
    <w:rsid w:val="00DC4839"/>
    <w:rsid w:val="00DD2B37"/>
    <w:rsid w:val="00DD33F5"/>
    <w:rsid w:val="00DE1667"/>
    <w:rsid w:val="00DE40DD"/>
    <w:rsid w:val="00DE41CC"/>
    <w:rsid w:val="00DE6C41"/>
    <w:rsid w:val="00DF0FAE"/>
    <w:rsid w:val="00DF5B3D"/>
    <w:rsid w:val="00DF67C7"/>
    <w:rsid w:val="00E00B2C"/>
    <w:rsid w:val="00E04983"/>
    <w:rsid w:val="00E07BD6"/>
    <w:rsid w:val="00E10F99"/>
    <w:rsid w:val="00E12A7A"/>
    <w:rsid w:val="00E15E1F"/>
    <w:rsid w:val="00E22A1C"/>
    <w:rsid w:val="00E24FD1"/>
    <w:rsid w:val="00E302FD"/>
    <w:rsid w:val="00E34975"/>
    <w:rsid w:val="00E358E0"/>
    <w:rsid w:val="00E35CEF"/>
    <w:rsid w:val="00E36377"/>
    <w:rsid w:val="00E51AF4"/>
    <w:rsid w:val="00E541F8"/>
    <w:rsid w:val="00E6257D"/>
    <w:rsid w:val="00E63317"/>
    <w:rsid w:val="00E70AA9"/>
    <w:rsid w:val="00E73412"/>
    <w:rsid w:val="00E75F21"/>
    <w:rsid w:val="00E838CE"/>
    <w:rsid w:val="00E85769"/>
    <w:rsid w:val="00E923AA"/>
    <w:rsid w:val="00E94566"/>
    <w:rsid w:val="00E97B5D"/>
    <w:rsid w:val="00EA4898"/>
    <w:rsid w:val="00EA6F2C"/>
    <w:rsid w:val="00EB442D"/>
    <w:rsid w:val="00EC151C"/>
    <w:rsid w:val="00EC2DA7"/>
    <w:rsid w:val="00EC6B18"/>
    <w:rsid w:val="00EC7383"/>
    <w:rsid w:val="00ED5C8F"/>
    <w:rsid w:val="00EE18EC"/>
    <w:rsid w:val="00EE1F94"/>
    <w:rsid w:val="00EE53DB"/>
    <w:rsid w:val="00F04904"/>
    <w:rsid w:val="00F06B7E"/>
    <w:rsid w:val="00F1450A"/>
    <w:rsid w:val="00F205B3"/>
    <w:rsid w:val="00F26489"/>
    <w:rsid w:val="00F401F1"/>
    <w:rsid w:val="00F42840"/>
    <w:rsid w:val="00F42EAD"/>
    <w:rsid w:val="00F444C3"/>
    <w:rsid w:val="00F64EC8"/>
    <w:rsid w:val="00F75382"/>
    <w:rsid w:val="00F76336"/>
    <w:rsid w:val="00F80F87"/>
    <w:rsid w:val="00F852B2"/>
    <w:rsid w:val="00F86B5C"/>
    <w:rsid w:val="00F9745A"/>
    <w:rsid w:val="00FA0E59"/>
    <w:rsid w:val="00FA1C3F"/>
    <w:rsid w:val="00FA2FAD"/>
    <w:rsid w:val="00FA56F4"/>
    <w:rsid w:val="00FA70A8"/>
    <w:rsid w:val="00FB2BE4"/>
    <w:rsid w:val="00FD30B0"/>
    <w:rsid w:val="00FD3E29"/>
    <w:rsid w:val="00FD7C75"/>
    <w:rsid w:val="00FE4B55"/>
    <w:rsid w:val="00FF0D3F"/>
    <w:rsid w:val="00FF1AD3"/>
    <w:rsid w:val="00FF29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36D29D"/>
  <w15:docId w15:val="{EB547432-30F6-4472-9E51-02D3E6B4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18"/>
    <w:rPr>
      <w:lang w:val="tr-TR"/>
    </w:rPr>
  </w:style>
  <w:style w:type="paragraph" w:styleId="Balk1">
    <w:name w:val="heading 1"/>
    <w:basedOn w:val="Normal"/>
    <w:next w:val="Normal"/>
    <w:link w:val="Balk1Char"/>
    <w:uiPriority w:val="9"/>
    <w:qFormat/>
    <w:rsid w:val="00B363A2"/>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Balk3">
    <w:name w:val="heading 3"/>
    <w:basedOn w:val="Normal"/>
    <w:next w:val="Normal"/>
    <w:link w:val="Balk3Char"/>
    <w:uiPriority w:val="9"/>
    <w:unhideWhenUsed/>
    <w:qFormat/>
    <w:rsid w:val="00B363A2"/>
    <w:pPr>
      <w:keepNext/>
      <w:keepLines/>
      <w:spacing w:before="200" w:after="0"/>
      <w:outlineLvl w:val="2"/>
    </w:pPr>
    <w:rPr>
      <w:rFonts w:asciiTheme="majorHAnsi" w:eastAsiaTheme="majorEastAsia" w:hAnsiTheme="majorHAnsi"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363A2"/>
    <w:rPr>
      <w:rFonts w:asciiTheme="majorHAnsi" w:eastAsiaTheme="majorEastAsia" w:hAnsiTheme="majorHAnsi" w:cstheme="majorBidi"/>
      <w:b/>
      <w:bCs/>
      <w:lang w:val="tr-TR"/>
    </w:rPr>
  </w:style>
  <w:style w:type="paragraph" w:styleId="T2">
    <w:name w:val="toc 2"/>
    <w:basedOn w:val="Normal"/>
    <w:next w:val="Normal"/>
    <w:autoRedefine/>
    <w:uiPriority w:val="39"/>
    <w:unhideWhenUsed/>
    <w:qFormat/>
    <w:rsid w:val="00B363A2"/>
    <w:pPr>
      <w:tabs>
        <w:tab w:val="left" w:pos="660"/>
        <w:tab w:val="right" w:leader="dot" w:pos="9350"/>
      </w:tabs>
      <w:spacing w:after="100"/>
      <w:ind w:left="720" w:hanging="720"/>
    </w:pPr>
    <w:rPr>
      <w:rFonts w:eastAsia="Times New Roman" w:cs="Times New Roman"/>
      <w:b/>
      <w:noProof/>
      <w:sz w:val="32"/>
      <w:szCs w:val="32"/>
    </w:rPr>
  </w:style>
  <w:style w:type="paragraph" w:styleId="T3">
    <w:name w:val="toc 3"/>
    <w:basedOn w:val="Normal"/>
    <w:next w:val="Normal"/>
    <w:autoRedefine/>
    <w:uiPriority w:val="39"/>
    <w:unhideWhenUsed/>
    <w:qFormat/>
    <w:rsid w:val="00B363A2"/>
    <w:pPr>
      <w:tabs>
        <w:tab w:val="right" w:leader="dot" w:pos="9350"/>
      </w:tabs>
      <w:spacing w:after="100"/>
      <w:ind w:left="440"/>
    </w:pPr>
    <w:rPr>
      <w:rFonts w:cs="Times New Roman"/>
      <w:strike/>
      <w:noProof/>
      <w:color w:val="000000" w:themeColor="text1"/>
    </w:rPr>
  </w:style>
  <w:style w:type="character" w:styleId="Kpr">
    <w:name w:val="Hyperlink"/>
    <w:basedOn w:val="VarsaylanParagrafYazTipi"/>
    <w:uiPriority w:val="99"/>
    <w:unhideWhenUsed/>
    <w:rsid w:val="00B363A2"/>
    <w:rPr>
      <w:color w:val="9454C3" w:themeColor="hyperlink"/>
      <w:u w:val="single"/>
    </w:rPr>
  </w:style>
  <w:style w:type="paragraph" w:styleId="stBilgi">
    <w:name w:val="header"/>
    <w:basedOn w:val="Normal"/>
    <w:link w:val="stBilgiChar"/>
    <w:uiPriority w:val="99"/>
    <w:unhideWhenUsed/>
    <w:rsid w:val="00B363A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363A2"/>
    <w:rPr>
      <w:lang w:val="tr-TR"/>
    </w:rPr>
  </w:style>
  <w:style w:type="paragraph" w:styleId="AltBilgi">
    <w:name w:val="footer"/>
    <w:basedOn w:val="Normal"/>
    <w:link w:val="AltBilgiChar"/>
    <w:uiPriority w:val="99"/>
    <w:unhideWhenUsed/>
    <w:rsid w:val="00B363A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363A2"/>
    <w:rPr>
      <w:lang w:val="tr-TR"/>
    </w:rPr>
  </w:style>
  <w:style w:type="paragraph" w:styleId="AklamaMetni">
    <w:name w:val="annotation text"/>
    <w:basedOn w:val="Normal"/>
    <w:link w:val="AklamaMetniChar"/>
    <w:uiPriority w:val="99"/>
    <w:unhideWhenUsed/>
    <w:rsid w:val="00B363A2"/>
    <w:pPr>
      <w:spacing w:line="240" w:lineRule="auto"/>
    </w:pPr>
    <w:rPr>
      <w:sz w:val="20"/>
      <w:szCs w:val="20"/>
    </w:rPr>
  </w:style>
  <w:style w:type="character" w:customStyle="1" w:styleId="AklamaMetniChar">
    <w:name w:val="Açıklama Metni Char"/>
    <w:basedOn w:val="VarsaylanParagrafYazTipi"/>
    <w:link w:val="AklamaMetni"/>
    <w:uiPriority w:val="99"/>
    <w:rsid w:val="00B363A2"/>
    <w:rPr>
      <w:sz w:val="20"/>
      <w:szCs w:val="20"/>
      <w:lang w:val="tr-TR"/>
    </w:rPr>
  </w:style>
  <w:style w:type="paragraph" w:customStyle="1" w:styleId="Default">
    <w:name w:val="Default"/>
    <w:rsid w:val="00B363A2"/>
    <w:pPr>
      <w:autoSpaceDE w:val="0"/>
      <w:autoSpaceDN w:val="0"/>
      <w:adjustRightInd w:val="0"/>
      <w:spacing w:after="0" w:line="240" w:lineRule="auto"/>
    </w:pPr>
    <w:rPr>
      <w:rFonts w:ascii="Calibri" w:hAnsi="Calibri" w:cs="Calibri"/>
      <w:color w:val="000000"/>
      <w:szCs w:val="24"/>
      <w:lang w:val="tr-TR"/>
    </w:rPr>
  </w:style>
  <w:style w:type="paragraph" w:styleId="ListeParagraf">
    <w:name w:val="List Paragraph"/>
    <w:basedOn w:val="Normal"/>
    <w:uiPriority w:val="34"/>
    <w:qFormat/>
    <w:rsid w:val="00B363A2"/>
    <w:pPr>
      <w:ind w:left="720"/>
      <w:contextualSpacing/>
    </w:pPr>
  </w:style>
  <w:style w:type="character" w:customStyle="1" w:styleId="Balk1Char">
    <w:name w:val="Başlık 1 Char"/>
    <w:basedOn w:val="VarsaylanParagrafYazTipi"/>
    <w:link w:val="Balk1"/>
    <w:uiPriority w:val="9"/>
    <w:rsid w:val="00B363A2"/>
    <w:rPr>
      <w:rFonts w:asciiTheme="majorHAnsi" w:eastAsiaTheme="majorEastAsia" w:hAnsiTheme="majorHAnsi" w:cstheme="majorBidi"/>
      <w:b/>
      <w:bCs/>
      <w:color w:val="374C80" w:themeColor="accent1" w:themeShade="BF"/>
      <w:sz w:val="28"/>
      <w:szCs w:val="28"/>
      <w:lang w:val="tr-TR"/>
    </w:rPr>
  </w:style>
  <w:style w:type="paragraph" w:styleId="TBal">
    <w:name w:val="TOC Heading"/>
    <w:basedOn w:val="Balk1"/>
    <w:next w:val="Normal"/>
    <w:uiPriority w:val="39"/>
    <w:unhideWhenUsed/>
    <w:qFormat/>
    <w:rsid w:val="00B363A2"/>
    <w:pPr>
      <w:spacing w:before="240" w:line="259" w:lineRule="auto"/>
      <w:outlineLvl w:val="9"/>
    </w:pPr>
    <w:rPr>
      <w:b w:val="0"/>
      <w:bCs w:val="0"/>
      <w:sz w:val="32"/>
      <w:szCs w:val="32"/>
      <w:lang w:eastAsia="tr-TR"/>
    </w:rPr>
  </w:style>
  <w:style w:type="paragraph" w:styleId="NormalWeb">
    <w:name w:val="Normal (Web)"/>
    <w:basedOn w:val="Normal"/>
    <w:uiPriority w:val="99"/>
    <w:unhideWhenUsed/>
    <w:rsid w:val="00B363A2"/>
    <w:pPr>
      <w:spacing w:after="0" w:line="240" w:lineRule="auto"/>
    </w:pPr>
    <w:rPr>
      <w:rFonts w:cs="Times New Roman"/>
      <w:szCs w:val="24"/>
      <w:lang w:val="en-US"/>
    </w:rPr>
  </w:style>
  <w:style w:type="paragraph" w:styleId="BalonMetni">
    <w:name w:val="Balloon Text"/>
    <w:basedOn w:val="Normal"/>
    <w:link w:val="BalonMetniChar"/>
    <w:uiPriority w:val="99"/>
    <w:semiHidden/>
    <w:unhideWhenUsed/>
    <w:rsid w:val="00B36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63A2"/>
    <w:rPr>
      <w:rFonts w:ascii="Tahoma" w:hAnsi="Tahoma" w:cs="Tahoma"/>
      <w:sz w:val="16"/>
      <w:szCs w:val="16"/>
      <w:lang w:val="tr-TR"/>
    </w:rPr>
  </w:style>
  <w:style w:type="table" w:styleId="TabloKlavuzu">
    <w:name w:val="Table Grid"/>
    <w:basedOn w:val="NormalTablo"/>
    <w:uiPriority w:val="59"/>
    <w:rsid w:val="005B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1">
    <w:name w:val="Medium Shading 2 Accent 1"/>
    <w:basedOn w:val="NormalTablo"/>
    <w:uiPriority w:val="64"/>
    <w:rsid w:val="00B81E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Liste-Vurgu4">
    <w:name w:val="Colorful List Accent 4"/>
    <w:basedOn w:val="NormalTablo"/>
    <w:uiPriority w:val="72"/>
    <w:rsid w:val="00B81EC8"/>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OrtaGlgeleme2">
    <w:name w:val="Medium Shading 2"/>
    <w:basedOn w:val="NormalTablo"/>
    <w:uiPriority w:val="64"/>
    <w:rsid w:val="00B81E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81E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81E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B81EC8"/>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AkListe-Vurgu1">
    <w:name w:val="Light List Accent 1"/>
    <w:basedOn w:val="NormalTablo"/>
    <w:uiPriority w:val="61"/>
    <w:rsid w:val="00B81EC8"/>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paragraph" w:styleId="GvdeMetni">
    <w:name w:val="Body Text"/>
    <w:basedOn w:val="Normal"/>
    <w:link w:val="GvdeMetniChar"/>
    <w:uiPriority w:val="1"/>
    <w:qFormat/>
    <w:rsid w:val="00407C3D"/>
    <w:pPr>
      <w:widowControl w:val="0"/>
      <w:spacing w:after="0" w:line="240" w:lineRule="auto"/>
      <w:ind w:left="118"/>
    </w:pPr>
    <w:rPr>
      <w:rFonts w:eastAsia="Times New Roman"/>
      <w:szCs w:val="24"/>
    </w:rPr>
  </w:style>
  <w:style w:type="character" w:customStyle="1" w:styleId="GvdeMetniChar">
    <w:name w:val="Gövde Metni Char"/>
    <w:basedOn w:val="VarsaylanParagrafYazTipi"/>
    <w:link w:val="GvdeMetni"/>
    <w:uiPriority w:val="1"/>
    <w:rsid w:val="00407C3D"/>
    <w:rPr>
      <w:rFonts w:eastAsia="Times New Roman"/>
      <w:szCs w:val="24"/>
      <w:lang w:val="tr-TR"/>
    </w:rPr>
  </w:style>
  <w:style w:type="character" w:styleId="AklamaBavurusu">
    <w:name w:val="annotation reference"/>
    <w:basedOn w:val="VarsaylanParagrafYazTipi"/>
    <w:uiPriority w:val="99"/>
    <w:semiHidden/>
    <w:unhideWhenUsed/>
    <w:rsid w:val="00867B4F"/>
    <w:rPr>
      <w:sz w:val="16"/>
      <w:szCs w:val="16"/>
    </w:rPr>
  </w:style>
  <w:style w:type="paragraph" w:styleId="AklamaKonusu">
    <w:name w:val="annotation subject"/>
    <w:basedOn w:val="AklamaMetni"/>
    <w:next w:val="AklamaMetni"/>
    <w:link w:val="AklamaKonusuChar"/>
    <w:uiPriority w:val="99"/>
    <w:semiHidden/>
    <w:unhideWhenUsed/>
    <w:rsid w:val="00867B4F"/>
    <w:rPr>
      <w:b/>
      <w:bCs/>
    </w:rPr>
  </w:style>
  <w:style w:type="character" w:customStyle="1" w:styleId="AklamaKonusuChar">
    <w:name w:val="Açıklama Konusu Char"/>
    <w:basedOn w:val="AklamaMetniChar"/>
    <w:link w:val="AklamaKonusu"/>
    <w:uiPriority w:val="99"/>
    <w:semiHidden/>
    <w:rsid w:val="00867B4F"/>
    <w:rPr>
      <w:b/>
      <w:bCs/>
      <w:sz w:val="20"/>
      <w:szCs w:val="20"/>
      <w:lang w:val="tr-TR"/>
    </w:rPr>
  </w:style>
  <w:style w:type="paragraph" w:styleId="Dzeltme">
    <w:name w:val="Revision"/>
    <w:hidden/>
    <w:uiPriority w:val="99"/>
    <w:semiHidden/>
    <w:rsid w:val="00E15E1F"/>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769">
      <w:bodyDiv w:val="1"/>
      <w:marLeft w:val="0"/>
      <w:marRight w:val="0"/>
      <w:marTop w:val="0"/>
      <w:marBottom w:val="0"/>
      <w:divBdr>
        <w:top w:val="none" w:sz="0" w:space="0" w:color="auto"/>
        <w:left w:val="none" w:sz="0" w:space="0" w:color="auto"/>
        <w:bottom w:val="none" w:sz="0" w:space="0" w:color="auto"/>
        <w:right w:val="none" w:sz="0" w:space="0" w:color="auto"/>
      </w:divBdr>
    </w:div>
    <w:div w:id="189341325">
      <w:bodyDiv w:val="1"/>
      <w:marLeft w:val="0"/>
      <w:marRight w:val="0"/>
      <w:marTop w:val="0"/>
      <w:marBottom w:val="0"/>
      <w:divBdr>
        <w:top w:val="none" w:sz="0" w:space="0" w:color="auto"/>
        <w:left w:val="none" w:sz="0" w:space="0" w:color="auto"/>
        <w:bottom w:val="none" w:sz="0" w:space="0" w:color="auto"/>
        <w:right w:val="none" w:sz="0" w:space="0" w:color="auto"/>
      </w:divBdr>
    </w:div>
    <w:div w:id="245194970">
      <w:bodyDiv w:val="1"/>
      <w:marLeft w:val="0"/>
      <w:marRight w:val="0"/>
      <w:marTop w:val="0"/>
      <w:marBottom w:val="0"/>
      <w:divBdr>
        <w:top w:val="none" w:sz="0" w:space="0" w:color="auto"/>
        <w:left w:val="none" w:sz="0" w:space="0" w:color="auto"/>
        <w:bottom w:val="none" w:sz="0" w:space="0" w:color="auto"/>
        <w:right w:val="none" w:sz="0" w:space="0" w:color="auto"/>
      </w:divBdr>
    </w:div>
    <w:div w:id="281544814">
      <w:bodyDiv w:val="1"/>
      <w:marLeft w:val="0"/>
      <w:marRight w:val="0"/>
      <w:marTop w:val="0"/>
      <w:marBottom w:val="0"/>
      <w:divBdr>
        <w:top w:val="none" w:sz="0" w:space="0" w:color="auto"/>
        <w:left w:val="none" w:sz="0" w:space="0" w:color="auto"/>
        <w:bottom w:val="none" w:sz="0" w:space="0" w:color="auto"/>
        <w:right w:val="none" w:sz="0" w:space="0" w:color="auto"/>
      </w:divBdr>
    </w:div>
    <w:div w:id="492141757">
      <w:bodyDiv w:val="1"/>
      <w:marLeft w:val="0"/>
      <w:marRight w:val="0"/>
      <w:marTop w:val="0"/>
      <w:marBottom w:val="0"/>
      <w:divBdr>
        <w:top w:val="none" w:sz="0" w:space="0" w:color="auto"/>
        <w:left w:val="none" w:sz="0" w:space="0" w:color="auto"/>
        <w:bottom w:val="none" w:sz="0" w:space="0" w:color="auto"/>
        <w:right w:val="none" w:sz="0" w:space="0" w:color="auto"/>
      </w:divBdr>
    </w:div>
    <w:div w:id="530925359">
      <w:bodyDiv w:val="1"/>
      <w:marLeft w:val="0"/>
      <w:marRight w:val="0"/>
      <w:marTop w:val="0"/>
      <w:marBottom w:val="0"/>
      <w:divBdr>
        <w:top w:val="none" w:sz="0" w:space="0" w:color="auto"/>
        <w:left w:val="none" w:sz="0" w:space="0" w:color="auto"/>
        <w:bottom w:val="none" w:sz="0" w:space="0" w:color="auto"/>
        <w:right w:val="none" w:sz="0" w:space="0" w:color="auto"/>
      </w:divBdr>
    </w:div>
    <w:div w:id="615215853">
      <w:bodyDiv w:val="1"/>
      <w:marLeft w:val="0"/>
      <w:marRight w:val="0"/>
      <w:marTop w:val="0"/>
      <w:marBottom w:val="0"/>
      <w:divBdr>
        <w:top w:val="none" w:sz="0" w:space="0" w:color="auto"/>
        <w:left w:val="none" w:sz="0" w:space="0" w:color="auto"/>
        <w:bottom w:val="none" w:sz="0" w:space="0" w:color="auto"/>
        <w:right w:val="none" w:sz="0" w:space="0" w:color="auto"/>
      </w:divBdr>
    </w:div>
    <w:div w:id="718090470">
      <w:bodyDiv w:val="1"/>
      <w:marLeft w:val="0"/>
      <w:marRight w:val="0"/>
      <w:marTop w:val="0"/>
      <w:marBottom w:val="0"/>
      <w:divBdr>
        <w:top w:val="none" w:sz="0" w:space="0" w:color="auto"/>
        <w:left w:val="none" w:sz="0" w:space="0" w:color="auto"/>
        <w:bottom w:val="none" w:sz="0" w:space="0" w:color="auto"/>
        <w:right w:val="none" w:sz="0" w:space="0" w:color="auto"/>
      </w:divBdr>
    </w:div>
    <w:div w:id="773020489">
      <w:bodyDiv w:val="1"/>
      <w:marLeft w:val="0"/>
      <w:marRight w:val="0"/>
      <w:marTop w:val="0"/>
      <w:marBottom w:val="0"/>
      <w:divBdr>
        <w:top w:val="none" w:sz="0" w:space="0" w:color="auto"/>
        <w:left w:val="none" w:sz="0" w:space="0" w:color="auto"/>
        <w:bottom w:val="none" w:sz="0" w:space="0" w:color="auto"/>
        <w:right w:val="none" w:sz="0" w:space="0" w:color="auto"/>
      </w:divBdr>
    </w:div>
    <w:div w:id="805313867">
      <w:bodyDiv w:val="1"/>
      <w:marLeft w:val="0"/>
      <w:marRight w:val="0"/>
      <w:marTop w:val="0"/>
      <w:marBottom w:val="0"/>
      <w:divBdr>
        <w:top w:val="none" w:sz="0" w:space="0" w:color="auto"/>
        <w:left w:val="none" w:sz="0" w:space="0" w:color="auto"/>
        <w:bottom w:val="none" w:sz="0" w:space="0" w:color="auto"/>
        <w:right w:val="none" w:sz="0" w:space="0" w:color="auto"/>
      </w:divBdr>
    </w:div>
    <w:div w:id="834418627">
      <w:bodyDiv w:val="1"/>
      <w:marLeft w:val="0"/>
      <w:marRight w:val="0"/>
      <w:marTop w:val="0"/>
      <w:marBottom w:val="0"/>
      <w:divBdr>
        <w:top w:val="none" w:sz="0" w:space="0" w:color="auto"/>
        <w:left w:val="none" w:sz="0" w:space="0" w:color="auto"/>
        <w:bottom w:val="none" w:sz="0" w:space="0" w:color="auto"/>
        <w:right w:val="none" w:sz="0" w:space="0" w:color="auto"/>
      </w:divBdr>
    </w:div>
    <w:div w:id="851258652">
      <w:bodyDiv w:val="1"/>
      <w:marLeft w:val="0"/>
      <w:marRight w:val="0"/>
      <w:marTop w:val="0"/>
      <w:marBottom w:val="0"/>
      <w:divBdr>
        <w:top w:val="none" w:sz="0" w:space="0" w:color="auto"/>
        <w:left w:val="none" w:sz="0" w:space="0" w:color="auto"/>
        <w:bottom w:val="none" w:sz="0" w:space="0" w:color="auto"/>
        <w:right w:val="none" w:sz="0" w:space="0" w:color="auto"/>
      </w:divBdr>
    </w:div>
    <w:div w:id="855116738">
      <w:bodyDiv w:val="1"/>
      <w:marLeft w:val="0"/>
      <w:marRight w:val="0"/>
      <w:marTop w:val="0"/>
      <w:marBottom w:val="0"/>
      <w:divBdr>
        <w:top w:val="none" w:sz="0" w:space="0" w:color="auto"/>
        <w:left w:val="none" w:sz="0" w:space="0" w:color="auto"/>
        <w:bottom w:val="none" w:sz="0" w:space="0" w:color="auto"/>
        <w:right w:val="none" w:sz="0" w:space="0" w:color="auto"/>
      </w:divBdr>
    </w:div>
    <w:div w:id="973801130">
      <w:bodyDiv w:val="1"/>
      <w:marLeft w:val="0"/>
      <w:marRight w:val="0"/>
      <w:marTop w:val="0"/>
      <w:marBottom w:val="0"/>
      <w:divBdr>
        <w:top w:val="none" w:sz="0" w:space="0" w:color="auto"/>
        <w:left w:val="none" w:sz="0" w:space="0" w:color="auto"/>
        <w:bottom w:val="none" w:sz="0" w:space="0" w:color="auto"/>
        <w:right w:val="none" w:sz="0" w:space="0" w:color="auto"/>
      </w:divBdr>
    </w:div>
    <w:div w:id="1006444210">
      <w:bodyDiv w:val="1"/>
      <w:marLeft w:val="0"/>
      <w:marRight w:val="0"/>
      <w:marTop w:val="0"/>
      <w:marBottom w:val="0"/>
      <w:divBdr>
        <w:top w:val="none" w:sz="0" w:space="0" w:color="auto"/>
        <w:left w:val="none" w:sz="0" w:space="0" w:color="auto"/>
        <w:bottom w:val="none" w:sz="0" w:space="0" w:color="auto"/>
        <w:right w:val="none" w:sz="0" w:space="0" w:color="auto"/>
      </w:divBdr>
    </w:div>
    <w:div w:id="1088698313">
      <w:bodyDiv w:val="1"/>
      <w:marLeft w:val="0"/>
      <w:marRight w:val="0"/>
      <w:marTop w:val="0"/>
      <w:marBottom w:val="0"/>
      <w:divBdr>
        <w:top w:val="none" w:sz="0" w:space="0" w:color="auto"/>
        <w:left w:val="none" w:sz="0" w:space="0" w:color="auto"/>
        <w:bottom w:val="none" w:sz="0" w:space="0" w:color="auto"/>
        <w:right w:val="none" w:sz="0" w:space="0" w:color="auto"/>
      </w:divBdr>
    </w:div>
    <w:div w:id="1136029078">
      <w:bodyDiv w:val="1"/>
      <w:marLeft w:val="0"/>
      <w:marRight w:val="0"/>
      <w:marTop w:val="0"/>
      <w:marBottom w:val="0"/>
      <w:divBdr>
        <w:top w:val="none" w:sz="0" w:space="0" w:color="auto"/>
        <w:left w:val="none" w:sz="0" w:space="0" w:color="auto"/>
        <w:bottom w:val="none" w:sz="0" w:space="0" w:color="auto"/>
        <w:right w:val="none" w:sz="0" w:space="0" w:color="auto"/>
      </w:divBdr>
    </w:div>
    <w:div w:id="1168061493">
      <w:bodyDiv w:val="1"/>
      <w:marLeft w:val="0"/>
      <w:marRight w:val="0"/>
      <w:marTop w:val="0"/>
      <w:marBottom w:val="0"/>
      <w:divBdr>
        <w:top w:val="none" w:sz="0" w:space="0" w:color="auto"/>
        <w:left w:val="none" w:sz="0" w:space="0" w:color="auto"/>
        <w:bottom w:val="none" w:sz="0" w:space="0" w:color="auto"/>
        <w:right w:val="none" w:sz="0" w:space="0" w:color="auto"/>
      </w:divBdr>
    </w:div>
    <w:div w:id="1214345851">
      <w:bodyDiv w:val="1"/>
      <w:marLeft w:val="0"/>
      <w:marRight w:val="0"/>
      <w:marTop w:val="0"/>
      <w:marBottom w:val="0"/>
      <w:divBdr>
        <w:top w:val="none" w:sz="0" w:space="0" w:color="auto"/>
        <w:left w:val="none" w:sz="0" w:space="0" w:color="auto"/>
        <w:bottom w:val="none" w:sz="0" w:space="0" w:color="auto"/>
        <w:right w:val="none" w:sz="0" w:space="0" w:color="auto"/>
      </w:divBdr>
    </w:div>
    <w:div w:id="1248615280">
      <w:bodyDiv w:val="1"/>
      <w:marLeft w:val="0"/>
      <w:marRight w:val="0"/>
      <w:marTop w:val="0"/>
      <w:marBottom w:val="0"/>
      <w:divBdr>
        <w:top w:val="none" w:sz="0" w:space="0" w:color="auto"/>
        <w:left w:val="none" w:sz="0" w:space="0" w:color="auto"/>
        <w:bottom w:val="none" w:sz="0" w:space="0" w:color="auto"/>
        <w:right w:val="none" w:sz="0" w:space="0" w:color="auto"/>
      </w:divBdr>
    </w:div>
    <w:div w:id="1261404082">
      <w:bodyDiv w:val="1"/>
      <w:marLeft w:val="0"/>
      <w:marRight w:val="0"/>
      <w:marTop w:val="0"/>
      <w:marBottom w:val="0"/>
      <w:divBdr>
        <w:top w:val="none" w:sz="0" w:space="0" w:color="auto"/>
        <w:left w:val="none" w:sz="0" w:space="0" w:color="auto"/>
        <w:bottom w:val="none" w:sz="0" w:space="0" w:color="auto"/>
        <w:right w:val="none" w:sz="0" w:space="0" w:color="auto"/>
      </w:divBdr>
    </w:div>
    <w:div w:id="1277371781">
      <w:bodyDiv w:val="1"/>
      <w:marLeft w:val="0"/>
      <w:marRight w:val="0"/>
      <w:marTop w:val="0"/>
      <w:marBottom w:val="0"/>
      <w:divBdr>
        <w:top w:val="none" w:sz="0" w:space="0" w:color="auto"/>
        <w:left w:val="none" w:sz="0" w:space="0" w:color="auto"/>
        <w:bottom w:val="none" w:sz="0" w:space="0" w:color="auto"/>
        <w:right w:val="none" w:sz="0" w:space="0" w:color="auto"/>
      </w:divBdr>
      <w:divsChild>
        <w:div w:id="1081364844">
          <w:marLeft w:val="360"/>
          <w:marRight w:val="0"/>
          <w:marTop w:val="200"/>
          <w:marBottom w:val="0"/>
          <w:divBdr>
            <w:top w:val="none" w:sz="0" w:space="0" w:color="auto"/>
            <w:left w:val="none" w:sz="0" w:space="0" w:color="auto"/>
            <w:bottom w:val="none" w:sz="0" w:space="0" w:color="auto"/>
            <w:right w:val="none" w:sz="0" w:space="0" w:color="auto"/>
          </w:divBdr>
        </w:div>
      </w:divsChild>
    </w:div>
    <w:div w:id="1455052388">
      <w:bodyDiv w:val="1"/>
      <w:marLeft w:val="0"/>
      <w:marRight w:val="0"/>
      <w:marTop w:val="0"/>
      <w:marBottom w:val="0"/>
      <w:divBdr>
        <w:top w:val="none" w:sz="0" w:space="0" w:color="auto"/>
        <w:left w:val="none" w:sz="0" w:space="0" w:color="auto"/>
        <w:bottom w:val="none" w:sz="0" w:space="0" w:color="auto"/>
        <w:right w:val="none" w:sz="0" w:space="0" w:color="auto"/>
      </w:divBdr>
    </w:div>
    <w:div w:id="1537036254">
      <w:bodyDiv w:val="1"/>
      <w:marLeft w:val="0"/>
      <w:marRight w:val="0"/>
      <w:marTop w:val="0"/>
      <w:marBottom w:val="0"/>
      <w:divBdr>
        <w:top w:val="none" w:sz="0" w:space="0" w:color="auto"/>
        <w:left w:val="none" w:sz="0" w:space="0" w:color="auto"/>
        <w:bottom w:val="none" w:sz="0" w:space="0" w:color="auto"/>
        <w:right w:val="none" w:sz="0" w:space="0" w:color="auto"/>
      </w:divBdr>
    </w:div>
    <w:div w:id="1548685155">
      <w:bodyDiv w:val="1"/>
      <w:marLeft w:val="0"/>
      <w:marRight w:val="0"/>
      <w:marTop w:val="0"/>
      <w:marBottom w:val="0"/>
      <w:divBdr>
        <w:top w:val="none" w:sz="0" w:space="0" w:color="auto"/>
        <w:left w:val="none" w:sz="0" w:space="0" w:color="auto"/>
        <w:bottom w:val="none" w:sz="0" w:space="0" w:color="auto"/>
        <w:right w:val="none" w:sz="0" w:space="0" w:color="auto"/>
      </w:divBdr>
    </w:div>
    <w:div w:id="1561165303">
      <w:bodyDiv w:val="1"/>
      <w:marLeft w:val="0"/>
      <w:marRight w:val="0"/>
      <w:marTop w:val="0"/>
      <w:marBottom w:val="0"/>
      <w:divBdr>
        <w:top w:val="none" w:sz="0" w:space="0" w:color="auto"/>
        <w:left w:val="none" w:sz="0" w:space="0" w:color="auto"/>
        <w:bottom w:val="none" w:sz="0" w:space="0" w:color="auto"/>
        <w:right w:val="none" w:sz="0" w:space="0" w:color="auto"/>
      </w:divBdr>
    </w:div>
    <w:div w:id="1613629477">
      <w:bodyDiv w:val="1"/>
      <w:marLeft w:val="0"/>
      <w:marRight w:val="0"/>
      <w:marTop w:val="0"/>
      <w:marBottom w:val="0"/>
      <w:divBdr>
        <w:top w:val="none" w:sz="0" w:space="0" w:color="auto"/>
        <w:left w:val="none" w:sz="0" w:space="0" w:color="auto"/>
        <w:bottom w:val="none" w:sz="0" w:space="0" w:color="auto"/>
        <w:right w:val="none" w:sz="0" w:space="0" w:color="auto"/>
      </w:divBdr>
    </w:div>
    <w:div w:id="1658924361">
      <w:bodyDiv w:val="1"/>
      <w:marLeft w:val="0"/>
      <w:marRight w:val="0"/>
      <w:marTop w:val="0"/>
      <w:marBottom w:val="0"/>
      <w:divBdr>
        <w:top w:val="none" w:sz="0" w:space="0" w:color="auto"/>
        <w:left w:val="none" w:sz="0" w:space="0" w:color="auto"/>
        <w:bottom w:val="none" w:sz="0" w:space="0" w:color="auto"/>
        <w:right w:val="none" w:sz="0" w:space="0" w:color="auto"/>
      </w:divBdr>
    </w:div>
    <w:div w:id="1686252954">
      <w:bodyDiv w:val="1"/>
      <w:marLeft w:val="0"/>
      <w:marRight w:val="0"/>
      <w:marTop w:val="0"/>
      <w:marBottom w:val="0"/>
      <w:divBdr>
        <w:top w:val="none" w:sz="0" w:space="0" w:color="auto"/>
        <w:left w:val="none" w:sz="0" w:space="0" w:color="auto"/>
        <w:bottom w:val="none" w:sz="0" w:space="0" w:color="auto"/>
        <w:right w:val="none" w:sz="0" w:space="0" w:color="auto"/>
      </w:divBdr>
    </w:div>
    <w:div w:id="1687560026">
      <w:bodyDiv w:val="1"/>
      <w:marLeft w:val="0"/>
      <w:marRight w:val="0"/>
      <w:marTop w:val="0"/>
      <w:marBottom w:val="0"/>
      <w:divBdr>
        <w:top w:val="none" w:sz="0" w:space="0" w:color="auto"/>
        <w:left w:val="none" w:sz="0" w:space="0" w:color="auto"/>
        <w:bottom w:val="none" w:sz="0" w:space="0" w:color="auto"/>
        <w:right w:val="none" w:sz="0" w:space="0" w:color="auto"/>
      </w:divBdr>
    </w:div>
    <w:div w:id="1711761614">
      <w:bodyDiv w:val="1"/>
      <w:marLeft w:val="0"/>
      <w:marRight w:val="0"/>
      <w:marTop w:val="0"/>
      <w:marBottom w:val="0"/>
      <w:divBdr>
        <w:top w:val="none" w:sz="0" w:space="0" w:color="auto"/>
        <w:left w:val="none" w:sz="0" w:space="0" w:color="auto"/>
        <w:bottom w:val="none" w:sz="0" w:space="0" w:color="auto"/>
        <w:right w:val="none" w:sz="0" w:space="0" w:color="auto"/>
      </w:divBdr>
      <w:divsChild>
        <w:div w:id="725223821">
          <w:marLeft w:val="360"/>
          <w:marRight w:val="0"/>
          <w:marTop w:val="200"/>
          <w:marBottom w:val="0"/>
          <w:divBdr>
            <w:top w:val="none" w:sz="0" w:space="0" w:color="auto"/>
            <w:left w:val="none" w:sz="0" w:space="0" w:color="auto"/>
            <w:bottom w:val="none" w:sz="0" w:space="0" w:color="auto"/>
            <w:right w:val="none" w:sz="0" w:space="0" w:color="auto"/>
          </w:divBdr>
        </w:div>
      </w:divsChild>
    </w:div>
    <w:div w:id="1729455839">
      <w:bodyDiv w:val="1"/>
      <w:marLeft w:val="0"/>
      <w:marRight w:val="0"/>
      <w:marTop w:val="0"/>
      <w:marBottom w:val="0"/>
      <w:divBdr>
        <w:top w:val="none" w:sz="0" w:space="0" w:color="auto"/>
        <w:left w:val="none" w:sz="0" w:space="0" w:color="auto"/>
        <w:bottom w:val="none" w:sz="0" w:space="0" w:color="auto"/>
        <w:right w:val="none" w:sz="0" w:space="0" w:color="auto"/>
      </w:divBdr>
    </w:div>
    <w:div w:id="1814254333">
      <w:bodyDiv w:val="1"/>
      <w:marLeft w:val="0"/>
      <w:marRight w:val="0"/>
      <w:marTop w:val="0"/>
      <w:marBottom w:val="0"/>
      <w:divBdr>
        <w:top w:val="none" w:sz="0" w:space="0" w:color="auto"/>
        <w:left w:val="none" w:sz="0" w:space="0" w:color="auto"/>
        <w:bottom w:val="none" w:sz="0" w:space="0" w:color="auto"/>
        <w:right w:val="none" w:sz="0" w:space="0" w:color="auto"/>
      </w:divBdr>
    </w:div>
    <w:div w:id="1834029304">
      <w:bodyDiv w:val="1"/>
      <w:marLeft w:val="0"/>
      <w:marRight w:val="0"/>
      <w:marTop w:val="0"/>
      <w:marBottom w:val="0"/>
      <w:divBdr>
        <w:top w:val="none" w:sz="0" w:space="0" w:color="auto"/>
        <w:left w:val="none" w:sz="0" w:space="0" w:color="auto"/>
        <w:bottom w:val="none" w:sz="0" w:space="0" w:color="auto"/>
        <w:right w:val="none" w:sz="0" w:space="0" w:color="auto"/>
      </w:divBdr>
    </w:div>
    <w:div w:id="1838574543">
      <w:bodyDiv w:val="1"/>
      <w:marLeft w:val="0"/>
      <w:marRight w:val="0"/>
      <w:marTop w:val="0"/>
      <w:marBottom w:val="0"/>
      <w:divBdr>
        <w:top w:val="none" w:sz="0" w:space="0" w:color="auto"/>
        <w:left w:val="none" w:sz="0" w:space="0" w:color="auto"/>
        <w:bottom w:val="none" w:sz="0" w:space="0" w:color="auto"/>
        <w:right w:val="none" w:sz="0" w:space="0" w:color="auto"/>
      </w:divBdr>
    </w:div>
    <w:div w:id="1978299238">
      <w:bodyDiv w:val="1"/>
      <w:marLeft w:val="0"/>
      <w:marRight w:val="0"/>
      <w:marTop w:val="0"/>
      <w:marBottom w:val="0"/>
      <w:divBdr>
        <w:top w:val="none" w:sz="0" w:space="0" w:color="auto"/>
        <w:left w:val="none" w:sz="0" w:space="0" w:color="auto"/>
        <w:bottom w:val="none" w:sz="0" w:space="0" w:color="auto"/>
        <w:right w:val="none" w:sz="0" w:space="0" w:color="auto"/>
      </w:divBdr>
    </w:div>
    <w:div w:id="2030983979">
      <w:bodyDiv w:val="1"/>
      <w:marLeft w:val="0"/>
      <w:marRight w:val="0"/>
      <w:marTop w:val="0"/>
      <w:marBottom w:val="0"/>
      <w:divBdr>
        <w:top w:val="none" w:sz="0" w:space="0" w:color="auto"/>
        <w:left w:val="none" w:sz="0" w:space="0" w:color="auto"/>
        <w:bottom w:val="none" w:sz="0" w:space="0" w:color="auto"/>
        <w:right w:val="none" w:sz="0" w:space="0" w:color="auto"/>
      </w:divBdr>
    </w:div>
    <w:div w:id="2047678604">
      <w:bodyDiv w:val="1"/>
      <w:marLeft w:val="0"/>
      <w:marRight w:val="0"/>
      <w:marTop w:val="0"/>
      <w:marBottom w:val="0"/>
      <w:divBdr>
        <w:top w:val="none" w:sz="0" w:space="0" w:color="auto"/>
        <w:left w:val="none" w:sz="0" w:space="0" w:color="auto"/>
        <w:bottom w:val="none" w:sz="0" w:space="0" w:color="auto"/>
        <w:right w:val="none" w:sz="0" w:space="0" w:color="auto"/>
      </w:divBdr>
      <w:divsChild>
        <w:div w:id="1214586288">
          <w:marLeft w:val="360"/>
          <w:marRight w:val="0"/>
          <w:marTop w:val="200"/>
          <w:marBottom w:val="0"/>
          <w:divBdr>
            <w:top w:val="none" w:sz="0" w:space="0" w:color="auto"/>
            <w:left w:val="none" w:sz="0" w:space="0" w:color="auto"/>
            <w:bottom w:val="none" w:sz="0" w:space="0" w:color="auto"/>
            <w:right w:val="none" w:sz="0" w:space="0" w:color="auto"/>
          </w:divBdr>
        </w:div>
      </w:divsChild>
    </w:div>
    <w:div w:id="20772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Degerlendirme-Sureci-ve-Rapor-Yazimi_ABO">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E1C6-F34C-4B34-8025-0B74B7AB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4165</Words>
  <Characters>23745</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 ® 2010 | Katilimsiz.Com</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Ayhan KOÇER</cp:lastModifiedBy>
  <cp:revision>5</cp:revision>
  <cp:lastPrinted>2016-09-28T09:46:00Z</cp:lastPrinted>
  <dcterms:created xsi:type="dcterms:W3CDTF">2017-06-20T13:33:00Z</dcterms:created>
  <dcterms:modified xsi:type="dcterms:W3CDTF">2017-06-22T11:09:00Z</dcterms:modified>
</cp:coreProperties>
</file>