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C90500" w:rsidTr="00DD077F">
        <w:tc>
          <w:tcPr>
            <w:tcW w:w="9062" w:type="dxa"/>
          </w:tcPr>
          <w:p w:rsidR="009E6802" w:rsidRDefault="003B171D" w:rsidP="00065CF4">
            <w:pPr>
              <w:jc w:val="center"/>
              <w:rPr>
                <w:b/>
                <w:sz w:val="22"/>
                <w:szCs w:val="22"/>
              </w:rPr>
            </w:pPr>
            <w:r w:rsidRPr="00C90500">
              <w:rPr>
                <w:b/>
                <w:sz w:val="22"/>
                <w:szCs w:val="22"/>
              </w:rPr>
              <w:t>İKTİSA</w:t>
            </w:r>
            <w:r w:rsidR="009E6802">
              <w:rPr>
                <w:b/>
                <w:sz w:val="22"/>
                <w:szCs w:val="22"/>
              </w:rPr>
              <w:t>Dİ VE İDARİ BİLİMLER FAKÜLT</w:t>
            </w:r>
            <w:r w:rsidRPr="00C90500">
              <w:rPr>
                <w:b/>
                <w:sz w:val="22"/>
                <w:szCs w:val="22"/>
              </w:rPr>
              <w:t>ESİ</w:t>
            </w:r>
          </w:p>
          <w:p w:rsidR="004974B7" w:rsidRPr="00C90500" w:rsidRDefault="00F22974" w:rsidP="00065CF4">
            <w:pPr>
              <w:jc w:val="center"/>
              <w:rPr>
                <w:b/>
                <w:sz w:val="22"/>
                <w:szCs w:val="22"/>
              </w:rPr>
            </w:pPr>
            <w:r w:rsidRPr="00C90500">
              <w:rPr>
                <w:b/>
                <w:sz w:val="22"/>
                <w:szCs w:val="22"/>
              </w:rPr>
              <w:t xml:space="preserve"> </w:t>
            </w:r>
            <w:r w:rsidR="009E6802">
              <w:rPr>
                <w:b/>
                <w:sz w:val="22"/>
                <w:szCs w:val="22"/>
              </w:rPr>
              <w:t xml:space="preserve">BİRİM </w:t>
            </w:r>
            <w:r w:rsidRPr="00C90500">
              <w:rPr>
                <w:b/>
                <w:sz w:val="22"/>
                <w:szCs w:val="22"/>
              </w:rPr>
              <w:t>DANIŞMA KURULU TOPLANTISI</w:t>
            </w:r>
          </w:p>
        </w:tc>
      </w:tr>
      <w:tr w:rsidR="004974B7" w:rsidRPr="00C90500" w:rsidTr="00DD077F">
        <w:tc>
          <w:tcPr>
            <w:tcW w:w="9062" w:type="dxa"/>
          </w:tcPr>
          <w:p w:rsidR="004974B7" w:rsidRPr="00C90500" w:rsidRDefault="004974B7" w:rsidP="00065CF4">
            <w:pPr>
              <w:jc w:val="left"/>
              <w:rPr>
                <w:sz w:val="22"/>
                <w:szCs w:val="22"/>
              </w:rPr>
            </w:pPr>
          </w:p>
        </w:tc>
      </w:tr>
    </w:tbl>
    <w:p w:rsidR="004974B7" w:rsidRPr="00C90500" w:rsidRDefault="004974B7" w:rsidP="004974B7">
      <w:pPr>
        <w:rPr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C90500" w:rsidTr="00DD077F">
        <w:tc>
          <w:tcPr>
            <w:tcW w:w="9067" w:type="dxa"/>
            <w:gridSpan w:val="2"/>
          </w:tcPr>
          <w:p w:rsidR="004974B7" w:rsidRPr="00C90500" w:rsidRDefault="004974B7" w:rsidP="00065CF4">
            <w:pPr>
              <w:pStyle w:val="msobodytextindent"/>
              <w:jc w:val="center"/>
              <w:rPr>
                <w:b/>
                <w:sz w:val="22"/>
                <w:szCs w:val="22"/>
              </w:rPr>
            </w:pPr>
            <w:r w:rsidRPr="00C90500">
              <w:rPr>
                <w:b/>
                <w:sz w:val="22"/>
                <w:szCs w:val="22"/>
              </w:rPr>
              <w:t>GÜNDEM MADDELERİ</w:t>
            </w:r>
          </w:p>
        </w:tc>
      </w:tr>
      <w:tr w:rsidR="004974B7" w:rsidRPr="00C90500" w:rsidTr="00DD077F">
        <w:tc>
          <w:tcPr>
            <w:tcW w:w="421" w:type="dxa"/>
          </w:tcPr>
          <w:p w:rsidR="004974B7" w:rsidRPr="00C90500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C90500" w:rsidRDefault="00F22974" w:rsidP="00C90500">
            <w:pPr>
              <w:pStyle w:val="msobodytextindent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 xml:space="preserve">Açılış </w:t>
            </w:r>
          </w:p>
        </w:tc>
      </w:tr>
      <w:tr w:rsidR="004974B7" w:rsidRPr="00C90500" w:rsidTr="00DD077F">
        <w:tc>
          <w:tcPr>
            <w:tcW w:w="421" w:type="dxa"/>
          </w:tcPr>
          <w:p w:rsidR="004974B7" w:rsidRPr="00C90500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C90500" w:rsidRDefault="00C90500" w:rsidP="00065CF4">
            <w:pPr>
              <w:pStyle w:val="msobodytextindent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>Tanışma ve Ön Bilgilendirme</w:t>
            </w:r>
          </w:p>
        </w:tc>
      </w:tr>
      <w:tr w:rsidR="004974B7" w:rsidRPr="00C90500" w:rsidTr="00DD077F">
        <w:tc>
          <w:tcPr>
            <w:tcW w:w="421" w:type="dxa"/>
          </w:tcPr>
          <w:p w:rsidR="004974B7" w:rsidRPr="00C90500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C90500" w:rsidRDefault="00C90500" w:rsidP="00065CF4">
            <w:pPr>
              <w:pStyle w:val="msobodytextindent"/>
              <w:rPr>
                <w:rFonts w:eastAsia="Calibri"/>
                <w:sz w:val="22"/>
                <w:szCs w:val="22"/>
                <w:lang w:eastAsia="en-US"/>
              </w:rPr>
            </w:pPr>
            <w:r w:rsidRPr="00C90500">
              <w:rPr>
                <w:rFonts w:eastAsia="Calibri"/>
                <w:sz w:val="22"/>
                <w:szCs w:val="22"/>
                <w:lang w:eastAsia="en-US"/>
              </w:rPr>
              <w:t>Bölüm Başkanlarının ve Paydaşların Görüşleri</w:t>
            </w:r>
          </w:p>
        </w:tc>
      </w:tr>
      <w:tr w:rsidR="004974B7" w:rsidRPr="00C90500" w:rsidTr="00DD077F">
        <w:tc>
          <w:tcPr>
            <w:tcW w:w="421" w:type="dxa"/>
          </w:tcPr>
          <w:p w:rsidR="004974B7" w:rsidRPr="00C90500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C90500" w:rsidRDefault="00C90500" w:rsidP="00065CF4">
            <w:pPr>
              <w:pStyle w:val="msobodytextindent"/>
              <w:rPr>
                <w:rFonts w:eastAsia="Calibri"/>
                <w:sz w:val="22"/>
                <w:szCs w:val="22"/>
                <w:lang w:eastAsia="en-US"/>
              </w:rPr>
            </w:pPr>
            <w:r w:rsidRPr="00C90500">
              <w:rPr>
                <w:rFonts w:eastAsia="Calibri"/>
                <w:sz w:val="22"/>
                <w:szCs w:val="22"/>
                <w:lang w:eastAsia="en-US"/>
              </w:rPr>
              <w:t>Dış Paydaş Görüşleri</w:t>
            </w:r>
          </w:p>
        </w:tc>
      </w:tr>
      <w:tr w:rsidR="004974B7" w:rsidRPr="00C90500" w:rsidTr="00DD077F">
        <w:tc>
          <w:tcPr>
            <w:tcW w:w="421" w:type="dxa"/>
          </w:tcPr>
          <w:p w:rsidR="004974B7" w:rsidRPr="00C90500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4974B7" w:rsidRPr="00C90500" w:rsidRDefault="00C90500" w:rsidP="00065CF4">
            <w:pPr>
              <w:pStyle w:val="msobodytextindent"/>
              <w:rPr>
                <w:rFonts w:eastAsia="Calibri"/>
                <w:sz w:val="22"/>
                <w:szCs w:val="22"/>
                <w:lang w:eastAsia="en-US"/>
              </w:rPr>
            </w:pPr>
            <w:r w:rsidRPr="00C90500">
              <w:rPr>
                <w:rFonts w:eastAsia="Calibri"/>
                <w:sz w:val="22"/>
                <w:szCs w:val="22"/>
                <w:lang w:eastAsia="en-US"/>
              </w:rPr>
              <w:t>Öğrenci Görüşleri</w:t>
            </w:r>
          </w:p>
        </w:tc>
      </w:tr>
      <w:tr w:rsidR="00C90500" w:rsidRPr="00C90500" w:rsidTr="00DD077F">
        <w:tc>
          <w:tcPr>
            <w:tcW w:w="421" w:type="dxa"/>
          </w:tcPr>
          <w:p w:rsidR="00C90500" w:rsidRPr="00C90500" w:rsidRDefault="00C90500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46" w:type="dxa"/>
          </w:tcPr>
          <w:p w:rsidR="00C90500" w:rsidRPr="00C90500" w:rsidRDefault="00C90500" w:rsidP="00065CF4">
            <w:pPr>
              <w:pStyle w:val="msobodytextindent"/>
              <w:rPr>
                <w:rFonts w:eastAsia="Calibri"/>
                <w:sz w:val="22"/>
                <w:szCs w:val="22"/>
                <w:lang w:eastAsia="en-US"/>
              </w:rPr>
            </w:pPr>
            <w:r w:rsidRPr="00C90500">
              <w:rPr>
                <w:rFonts w:eastAsia="Calibri"/>
                <w:sz w:val="22"/>
                <w:szCs w:val="22"/>
                <w:lang w:eastAsia="en-US"/>
              </w:rPr>
              <w:t>Toplantı Sonuçları</w:t>
            </w:r>
          </w:p>
        </w:tc>
      </w:tr>
    </w:tbl>
    <w:p w:rsidR="004974B7" w:rsidRPr="00C90500" w:rsidRDefault="004974B7" w:rsidP="004974B7">
      <w:pPr>
        <w:pStyle w:val="msobodytextindent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C90500" w:rsidTr="00065CF4">
        <w:tc>
          <w:tcPr>
            <w:tcW w:w="10194" w:type="dxa"/>
          </w:tcPr>
          <w:p w:rsidR="004974B7" w:rsidRPr="00C90500" w:rsidRDefault="004974B7" w:rsidP="00065CF4">
            <w:pPr>
              <w:pStyle w:val="msobodytextindent"/>
              <w:jc w:val="center"/>
              <w:rPr>
                <w:b/>
                <w:sz w:val="22"/>
                <w:szCs w:val="22"/>
              </w:rPr>
            </w:pPr>
            <w:r w:rsidRPr="00C90500">
              <w:rPr>
                <w:b/>
                <w:sz w:val="22"/>
                <w:szCs w:val="22"/>
              </w:rPr>
              <w:t>KAPSAM</w:t>
            </w:r>
          </w:p>
        </w:tc>
      </w:tr>
      <w:tr w:rsidR="004974B7" w:rsidRPr="00C90500" w:rsidTr="00065CF4">
        <w:trPr>
          <w:trHeight w:val="4064"/>
        </w:trPr>
        <w:tc>
          <w:tcPr>
            <w:tcW w:w="10194" w:type="dxa"/>
          </w:tcPr>
          <w:p w:rsidR="00C90500" w:rsidRPr="00C90500" w:rsidRDefault="00C90500" w:rsidP="00C90500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1. Açılış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 xml:space="preserve">Toplantı, Dekan Yardımcısı </w:t>
            </w:r>
            <w:r w:rsidRPr="00C90500">
              <w:rPr>
                <w:b/>
                <w:bCs/>
                <w:sz w:val="22"/>
                <w:szCs w:val="22"/>
              </w:rPr>
              <w:t xml:space="preserve">Doç. Dr. Melek ZUBAROĞLU </w:t>
            </w:r>
            <w:proofErr w:type="spellStart"/>
            <w:r w:rsidRPr="00C90500">
              <w:rPr>
                <w:b/>
                <w:bCs/>
                <w:sz w:val="22"/>
                <w:szCs w:val="22"/>
              </w:rPr>
              <w:t>YANARDAĞ</w:t>
            </w:r>
            <w:r w:rsidRPr="00C90500">
              <w:rPr>
                <w:sz w:val="22"/>
                <w:szCs w:val="22"/>
              </w:rPr>
              <w:t>’ın</w:t>
            </w:r>
            <w:proofErr w:type="spellEnd"/>
            <w:r w:rsidRPr="00C90500">
              <w:rPr>
                <w:sz w:val="22"/>
                <w:szCs w:val="22"/>
              </w:rPr>
              <w:t xml:space="preserve"> açılış konuşmasıyla başlamıştır. Katılımcılara teşekkür edilerek, dış paydaşların katkılarının ve iş birliklerinin fakültemiz için önemine vurgu yapılmıştır.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2. Tanışma ve Ön Bilgilendirme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>Toplantıya katılan dış ve iç paydaşlar kendilerini tanıtmış, ardından bir önceki toplantıda ele alınan konular hakkında kısa bilgilendirme yapılmıştır.</w:t>
            </w:r>
            <w:r w:rsidRPr="00C90500">
              <w:rPr>
                <w:sz w:val="22"/>
                <w:szCs w:val="22"/>
              </w:rPr>
              <w:br/>
              <w:t>Paylaşılan güncel gelişmeler:</w:t>
            </w:r>
          </w:p>
          <w:p w:rsidR="00C90500" w:rsidRPr="00C90500" w:rsidRDefault="00C90500" w:rsidP="00C90500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Finans ve Bankacılık Bölümünün</w:t>
            </w:r>
            <w:r w:rsidRPr="00C90500">
              <w:rPr>
                <w:sz w:val="22"/>
                <w:szCs w:val="22"/>
              </w:rPr>
              <w:t xml:space="preserve"> STAR tarafından akredite edilmesi,</w:t>
            </w:r>
          </w:p>
          <w:p w:rsidR="00C90500" w:rsidRPr="00C90500" w:rsidRDefault="00C90500" w:rsidP="00C90500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İşletme Bölümünde</w:t>
            </w:r>
            <w:r w:rsidRPr="00C90500">
              <w:rPr>
                <w:sz w:val="22"/>
                <w:szCs w:val="22"/>
              </w:rPr>
              <w:t xml:space="preserve"> 6+2 sistemine geçilmesi ve diğer bölümlerdeki çalışmalar,</w:t>
            </w:r>
          </w:p>
          <w:p w:rsidR="00C90500" w:rsidRPr="00C90500" w:rsidRDefault="00C90500" w:rsidP="00C90500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Sağlık Yönetimi Bölümünün</w:t>
            </w:r>
            <w:r w:rsidRPr="00C90500">
              <w:rPr>
                <w:sz w:val="22"/>
                <w:szCs w:val="22"/>
              </w:rPr>
              <w:t xml:space="preserve">, </w:t>
            </w:r>
            <w:proofErr w:type="spellStart"/>
            <w:r w:rsidRPr="00C90500">
              <w:rPr>
                <w:sz w:val="22"/>
                <w:szCs w:val="22"/>
              </w:rPr>
              <w:t>Meddata</w:t>
            </w:r>
            <w:proofErr w:type="spellEnd"/>
            <w:r w:rsidRPr="00C90500">
              <w:rPr>
                <w:sz w:val="22"/>
                <w:szCs w:val="22"/>
              </w:rPr>
              <w:t xml:space="preserve"> firması ile imzaladığı iş birliği protokolü,</w:t>
            </w:r>
          </w:p>
          <w:p w:rsidR="00C90500" w:rsidRPr="00C90500" w:rsidRDefault="00C90500" w:rsidP="00C90500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Borsa İstanbul Laboratuvarı</w:t>
            </w:r>
            <w:r w:rsidRPr="00C90500">
              <w:rPr>
                <w:sz w:val="22"/>
                <w:szCs w:val="22"/>
              </w:rPr>
              <w:t xml:space="preserve"> kurulum çalışmalarının son aşamada olduğu,</w:t>
            </w:r>
          </w:p>
          <w:p w:rsidR="00C90500" w:rsidRPr="00C90500" w:rsidRDefault="00C90500" w:rsidP="00C90500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Sosyal Hizmet Bölümünde</w:t>
            </w:r>
            <w:r w:rsidRPr="00C90500">
              <w:rPr>
                <w:sz w:val="22"/>
                <w:szCs w:val="22"/>
              </w:rPr>
              <w:t xml:space="preserve"> 2. uygulama sınıfı kurulması ve sanal gerçeklik laboratuvarı planı,</w:t>
            </w:r>
          </w:p>
          <w:p w:rsidR="00C90500" w:rsidRPr="00C90500" w:rsidRDefault="00C90500" w:rsidP="00C90500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Mikro Yeterlilik Programının</w:t>
            </w:r>
            <w:r w:rsidRPr="00C90500">
              <w:rPr>
                <w:sz w:val="22"/>
                <w:szCs w:val="22"/>
              </w:rPr>
              <w:t>, 2024-2025 güz döneminden itibaren başlatılması.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3. Bölüm Başkanlarının ve Paydaşların Görüşleri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Sağlık Yönetimi Bölüm Başkan</w:t>
            </w:r>
            <w:r w:rsidR="009C4C21">
              <w:rPr>
                <w:b/>
                <w:bCs/>
                <w:sz w:val="22"/>
                <w:szCs w:val="22"/>
              </w:rPr>
              <w:t xml:space="preserve">ı Dr. </w:t>
            </w:r>
            <w:proofErr w:type="spellStart"/>
            <w:r w:rsidR="009C4C21">
              <w:rPr>
                <w:b/>
                <w:bCs/>
                <w:sz w:val="22"/>
                <w:szCs w:val="22"/>
              </w:rPr>
              <w:t>Öğr</w:t>
            </w:r>
            <w:proofErr w:type="spellEnd"/>
            <w:r w:rsidR="009C4C21">
              <w:rPr>
                <w:b/>
                <w:bCs/>
                <w:sz w:val="22"/>
                <w:szCs w:val="22"/>
              </w:rPr>
              <w:t>. Üyesi Nurdan ORAL KAR</w:t>
            </w:r>
            <w:r w:rsidRPr="00C90500">
              <w:rPr>
                <w:b/>
                <w:bCs/>
                <w:sz w:val="22"/>
                <w:szCs w:val="22"/>
              </w:rPr>
              <w:t xml:space="preserve">A tarafından; </w:t>
            </w:r>
            <w:proofErr w:type="spellStart"/>
            <w:r w:rsidR="004959E5" w:rsidRPr="00C90500">
              <w:rPr>
                <w:sz w:val="22"/>
                <w:szCs w:val="22"/>
              </w:rPr>
              <w:t>Meddata</w:t>
            </w:r>
            <w:proofErr w:type="spellEnd"/>
            <w:r w:rsidR="004959E5">
              <w:rPr>
                <w:sz w:val="22"/>
                <w:szCs w:val="22"/>
              </w:rPr>
              <w:t xml:space="preserve"> firması ile işbirliği protokolü imzalandığı ifade edildi. </w:t>
            </w:r>
            <w:proofErr w:type="spellStart"/>
            <w:r w:rsidRPr="00C90500">
              <w:rPr>
                <w:sz w:val="22"/>
                <w:szCs w:val="22"/>
              </w:rPr>
              <w:t>Meddata</w:t>
            </w:r>
            <w:proofErr w:type="spellEnd"/>
            <w:r w:rsidR="004959E5">
              <w:rPr>
                <w:sz w:val="22"/>
                <w:szCs w:val="22"/>
              </w:rPr>
              <w:t xml:space="preserve"> firması tarafından sanal hastane ortamı sunan bir programı kullandıklarını, p</w:t>
            </w:r>
            <w:r w:rsidR="004959E5" w:rsidRPr="00C90500">
              <w:rPr>
                <w:sz w:val="22"/>
                <w:szCs w:val="22"/>
              </w:rPr>
              <w:t>rogramının</w:t>
            </w:r>
            <w:r w:rsidR="004959E5">
              <w:rPr>
                <w:sz w:val="22"/>
                <w:szCs w:val="22"/>
              </w:rPr>
              <w:t xml:space="preserve"> öğrencilerin </w:t>
            </w:r>
            <w:r w:rsidRPr="00C90500">
              <w:rPr>
                <w:sz w:val="22"/>
                <w:szCs w:val="22"/>
              </w:rPr>
              <w:t xml:space="preserve">sanal ortamda hastane işleyişini </w:t>
            </w:r>
            <w:r w:rsidR="004959E5" w:rsidRPr="00C90500">
              <w:rPr>
                <w:sz w:val="22"/>
                <w:szCs w:val="22"/>
              </w:rPr>
              <w:t>deneyimlemesi</w:t>
            </w:r>
            <w:r w:rsidRPr="00C90500">
              <w:rPr>
                <w:sz w:val="22"/>
                <w:szCs w:val="22"/>
              </w:rPr>
              <w:t xml:space="preserve"> açısından katkı sağladığı, Pro</w:t>
            </w:r>
            <w:r w:rsidR="004959E5">
              <w:rPr>
                <w:sz w:val="22"/>
                <w:szCs w:val="22"/>
              </w:rPr>
              <w:t>gram sayesinde bö</w:t>
            </w:r>
            <w:r w:rsidRPr="00C90500">
              <w:rPr>
                <w:sz w:val="22"/>
                <w:szCs w:val="22"/>
              </w:rPr>
              <w:t>lümün diğer</w:t>
            </w:r>
            <w:r w:rsidR="004959E5">
              <w:rPr>
                <w:sz w:val="22"/>
                <w:szCs w:val="22"/>
              </w:rPr>
              <w:t xml:space="preserve"> </w:t>
            </w:r>
            <w:r w:rsidRPr="00C90500">
              <w:rPr>
                <w:sz w:val="22"/>
                <w:szCs w:val="22"/>
              </w:rPr>
              <w:t>Sağlık Yönetimi Bölümlerinden ayrıştığı, Akreditasyon ve 6+2 sistemine geçiş çalışmalarının sürdüğü belirtilmiştir.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Sosyal Hizmet Bölüm Başkanı Doç. Dr. Gül</w:t>
            </w:r>
            <w:r w:rsidR="009C4C21">
              <w:rPr>
                <w:b/>
                <w:bCs/>
                <w:sz w:val="22"/>
                <w:szCs w:val="22"/>
              </w:rPr>
              <w:t>s</w:t>
            </w:r>
            <w:r w:rsidRPr="00C90500">
              <w:rPr>
                <w:b/>
                <w:bCs/>
                <w:sz w:val="22"/>
                <w:szCs w:val="22"/>
              </w:rPr>
              <w:t xml:space="preserve">üm KORKUT tarafından; </w:t>
            </w:r>
            <w:r w:rsidRPr="00C90500">
              <w:rPr>
                <w:sz w:val="22"/>
                <w:szCs w:val="22"/>
              </w:rPr>
              <w:t>Uygulama odaklı eğitim modeline vurgu yapılmış, 6+2 sistemine geçişi ile ilgili çalıştıklarını, akreditasyon süreci için dış paydaş görüşlerinin önemini vurgulanmıştır.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Maliye Bölüm Başkanı Doç. Dr. Düriye TOPRAK; </w:t>
            </w:r>
            <w:r w:rsidRPr="00C90500">
              <w:rPr>
                <w:bCs/>
                <w:sz w:val="22"/>
                <w:szCs w:val="22"/>
              </w:rPr>
              <w:t xml:space="preserve">Bölüm </w:t>
            </w:r>
            <w:r w:rsidRPr="00C90500">
              <w:rPr>
                <w:sz w:val="22"/>
                <w:szCs w:val="22"/>
              </w:rPr>
              <w:t>Akreditasyon başvurusunun 2026’da planlandığı, vergi dairelerinde staj imkânı olmadığından isteğe bağlı stajın teşvik edildiği belirtilmiştir.  Öğrenci topluluğu kurma çalışmaları</w:t>
            </w:r>
            <w:r>
              <w:rPr>
                <w:sz w:val="22"/>
                <w:szCs w:val="22"/>
              </w:rPr>
              <w:t>nın da</w:t>
            </w:r>
            <w:r w:rsidRPr="00C90500">
              <w:rPr>
                <w:sz w:val="22"/>
                <w:szCs w:val="22"/>
              </w:rPr>
              <w:t xml:space="preserve"> sürdüğü ifade edilmiştir.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lastRenderedPageBreak/>
              <w:t xml:space="preserve">Finans ve Bankacılık Bölüm Başkanı Doç. Dr. Murat KAYA tarafından </w:t>
            </w:r>
            <w:r w:rsidRPr="00C90500">
              <w:rPr>
                <w:sz w:val="22"/>
                <w:szCs w:val="22"/>
              </w:rPr>
              <w:t xml:space="preserve">Akreditasyonun tamamlandığı ve 3 yıl için Sosyal Beşeri Temel Bilimler Akreditasyon ve </w:t>
            </w:r>
            <w:proofErr w:type="spellStart"/>
            <w:r w:rsidRPr="00C90500">
              <w:rPr>
                <w:sz w:val="22"/>
                <w:szCs w:val="22"/>
              </w:rPr>
              <w:t>Rating</w:t>
            </w:r>
            <w:proofErr w:type="spellEnd"/>
            <w:r w:rsidRPr="00C90500">
              <w:rPr>
                <w:sz w:val="22"/>
                <w:szCs w:val="22"/>
              </w:rPr>
              <w:t xml:space="preserve"> Derneği (STAR) tarafından Akredite edildiklerini paydaşlarla paylaşmıştır. 6+2 sisteminin </w:t>
            </w:r>
            <w:proofErr w:type="spellStart"/>
            <w:r w:rsidRPr="00C90500">
              <w:rPr>
                <w:sz w:val="22"/>
                <w:szCs w:val="22"/>
              </w:rPr>
              <w:t>sektörel</w:t>
            </w:r>
            <w:proofErr w:type="spellEnd"/>
            <w:r w:rsidRPr="00C90500">
              <w:rPr>
                <w:sz w:val="22"/>
                <w:szCs w:val="22"/>
              </w:rPr>
              <w:t xml:space="preserve"> uyumsuzluk nedeniyle kısa vadede zor olduğu, öğrencilere staj imkânlarının artırılmasının önemi vurgulanmıştır.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İktisat Bölüm Başkanı Prof. Dr. Mehmet KARAGÜL tarafından; </w:t>
            </w:r>
            <w:r w:rsidRPr="00C90500">
              <w:rPr>
                <w:sz w:val="22"/>
                <w:szCs w:val="22"/>
              </w:rPr>
              <w:t>Teorik bölüm olmaları nedeniyle uygulamada zorluk yaşandığı, 6+2 gibi sistemlerin uzun vadede değerlendirilebileceği ifade edilmiştir.</w:t>
            </w:r>
          </w:p>
          <w:p w:rsidR="00C90500" w:rsidRPr="00C90500" w:rsidRDefault="00C90500" w:rsidP="00C90500">
            <w:pPr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Siyaset Bilimi ve Kamu Yönetimi Bölüm Başkanı Prof. Dr. Mustafa LAMBA; </w:t>
            </w:r>
            <w:r w:rsidRPr="00C90500">
              <w:rPr>
                <w:sz w:val="22"/>
                <w:szCs w:val="22"/>
              </w:rPr>
              <w:t>Akreditasyon çalışmalarının başladığı, Yapay zekâ, dijital siyaset gibi çağdaş derslerin planlandığı 20. Yüzyıl bölümleri olduklarını ve 21. Yüzyıla denklik konusunda sorunlar yaşadıklarını, bu doğrultuda güncellemeler yapacakları ifade edilmiştir.</w:t>
            </w:r>
          </w:p>
          <w:p w:rsid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İşletme Bölüm Başkanı Prof. Dr. Osman TUĞAY tarafından; </w:t>
            </w:r>
            <w:r w:rsidRPr="00C90500">
              <w:rPr>
                <w:sz w:val="22"/>
                <w:szCs w:val="22"/>
              </w:rPr>
              <w:t>6+2 sistemine geçilerek planın Rektörlüğe iletildiği, Öğrencilerin etkinliklere katılımının düşük olduğu, TÜBİTAK projelerine katılımda isteksizlik yaşandığı, akreditasyon çalışmal</w:t>
            </w:r>
            <w:r w:rsidR="00357B9C">
              <w:rPr>
                <w:sz w:val="22"/>
                <w:szCs w:val="22"/>
              </w:rPr>
              <w:t>a</w:t>
            </w:r>
            <w:r w:rsidRPr="00C90500">
              <w:rPr>
                <w:sz w:val="22"/>
                <w:szCs w:val="22"/>
              </w:rPr>
              <w:t>rı kapsamında dış paydaş ziyaretlerinin sürdüğü vurgulanmıştır.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4. Dış Paydaş Görüşleri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Mustafa DİNÇER – Kuveyt Türk Şube Müdürü tarafından; </w:t>
            </w:r>
            <w:r w:rsidRPr="00C90500">
              <w:rPr>
                <w:sz w:val="22"/>
                <w:szCs w:val="22"/>
              </w:rPr>
              <w:t>Mülakatlara hazırlık eksikliğinden bahsedilmiş, Müfredata uygulamalı ve hayata dokunan derslerin eklenmesi önerilmiştir. Staj uygulamalarının işe alımda olumlu etkisi vurgulanmıştır.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Sedat ÖZ – BUTSO Genel Sekreteri tarafından; </w:t>
            </w:r>
            <w:r w:rsidRPr="00C90500">
              <w:rPr>
                <w:sz w:val="22"/>
                <w:szCs w:val="22"/>
              </w:rPr>
              <w:t>Öğrencilerin sevdikleri bölümü değil, zorunlu olarak seçtikleri bölümü okuduklarını, Pratik derslerin (muhasebe programları gibi) verilmesi gerektiği, Teorik bilginin uygulamayla desteklenmesi gerektiği belirtilmiştir.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Asım ERTİLAV – İl Özel İdaresi Genel Sekreteri tarafından; </w:t>
            </w:r>
            <w:r w:rsidRPr="00C90500">
              <w:rPr>
                <w:sz w:val="22"/>
                <w:szCs w:val="22"/>
              </w:rPr>
              <w:t>Staj yapmayan öğrencilerin yeterince uygulama görmediği, Öğrencilerin mezun olmadan daha fazla pratik deneyim kazanmalarının gerekliliği vurgulanmıştır.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Eray PAŞABEYOĞLU – Burdur Aile ve Sosyal Hizmetler </w:t>
            </w:r>
            <w:r w:rsidR="006F5251">
              <w:rPr>
                <w:b/>
                <w:bCs/>
                <w:sz w:val="22"/>
                <w:szCs w:val="22"/>
              </w:rPr>
              <w:t>İl</w:t>
            </w:r>
            <w:bookmarkStart w:id="0" w:name="_GoBack"/>
            <w:bookmarkEnd w:id="0"/>
            <w:r w:rsidR="006F5251">
              <w:rPr>
                <w:b/>
                <w:bCs/>
                <w:sz w:val="22"/>
                <w:szCs w:val="22"/>
              </w:rPr>
              <w:t xml:space="preserve"> Müdürlüğünden </w:t>
            </w:r>
            <w:r w:rsidRPr="00C90500">
              <w:rPr>
                <w:b/>
                <w:bCs/>
                <w:sz w:val="22"/>
                <w:szCs w:val="22"/>
              </w:rPr>
              <w:t xml:space="preserve">Şube Müdürü tarafından; </w:t>
            </w:r>
            <w:r w:rsidRPr="002F2096">
              <w:rPr>
                <w:bCs/>
                <w:sz w:val="22"/>
                <w:szCs w:val="22"/>
              </w:rPr>
              <w:t>Sosyal</w:t>
            </w:r>
            <w:r w:rsidRPr="00C90500">
              <w:rPr>
                <w:sz w:val="22"/>
                <w:szCs w:val="22"/>
              </w:rPr>
              <w:t xml:space="preserve"> Hizmet öğrencilerinin staj performanslarından memnun olunduğu, </w:t>
            </w:r>
            <w:r w:rsidR="00357B9C">
              <w:rPr>
                <w:sz w:val="22"/>
                <w:szCs w:val="22"/>
              </w:rPr>
              <w:t>ö</w:t>
            </w:r>
            <w:r w:rsidRPr="00C90500">
              <w:rPr>
                <w:sz w:val="22"/>
                <w:szCs w:val="22"/>
              </w:rPr>
              <w:t xml:space="preserve">ğrencilerin uygulamada daha ileri düzeyde olduğu, </w:t>
            </w:r>
            <w:r w:rsidR="00357B9C">
              <w:rPr>
                <w:sz w:val="22"/>
                <w:szCs w:val="22"/>
              </w:rPr>
              <w:t>b</w:t>
            </w:r>
            <w:r w:rsidRPr="00C90500">
              <w:rPr>
                <w:sz w:val="22"/>
                <w:szCs w:val="22"/>
              </w:rPr>
              <w:t>azı öğrencilerin sahiplenici, bazılarının isteksiz olduğu ifade edilmiştir.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5. Öğrenci Görüşleri</w:t>
            </w: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Mehmet İBİŞ – Fakülte Öğrenci Temsilcisi tarafından; </w:t>
            </w:r>
            <w:r w:rsidRPr="00C90500">
              <w:rPr>
                <w:sz w:val="22"/>
                <w:szCs w:val="22"/>
              </w:rPr>
              <w:t>Etkinliklere katılımın azlığının nedeninin ders saatlerine denk gelmesi olduğu, Puan ödül sisteminin motive edici olduğu ifade edilmiştir.</w:t>
            </w:r>
          </w:p>
          <w:p w:rsid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Yasin Gürkan SAAT – Öğrenci tarafından; </w:t>
            </w:r>
            <w:r w:rsidRPr="00C90500">
              <w:rPr>
                <w:sz w:val="22"/>
                <w:szCs w:val="22"/>
              </w:rPr>
              <w:t xml:space="preserve">Sosyal Hizmet Bölümünün staj sürecinden memnuniyet duyulduğu, Ev sahiplerinin kira sözleşmelerini yıllık yaptıklarını dönem ortasında evleri boşaltamadıklarını bu nedenle 6+2 </w:t>
            </w:r>
            <w:proofErr w:type="spellStart"/>
            <w:r w:rsidRPr="00C90500">
              <w:rPr>
                <w:sz w:val="22"/>
                <w:szCs w:val="22"/>
              </w:rPr>
              <w:t>nin</w:t>
            </w:r>
            <w:proofErr w:type="spellEnd"/>
            <w:r w:rsidRPr="00C90500">
              <w:rPr>
                <w:sz w:val="22"/>
                <w:szCs w:val="22"/>
              </w:rPr>
              <w:t xml:space="preserve"> gelmesinin daha iyi olacağını ve konaklama sorunlarına çözüm olabileceği belirtilmiştir.</w:t>
            </w:r>
          </w:p>
          <w:p w:rsid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C90500" w:rsidRPr="00C90500" w:rsidRDefault="00C90500" w:rsidP="00C90500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C90500" w:rsidRPr="00C90500" w:rsidRDefault="00C90500" w:rsidP="00C90500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6. Toplantı Sonuçları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 xml:space="preserve">Fakültemizde yürütülen </w:t>
            </w:r>
            <w:r w:rsidRPr="00C90500">
              <w:rPr>
                <w:b/>
                <w:bCs/>
                <w:sz w:val="22"/>
                <w:szCs w:val="22"/>
              </w:rPr>
              <w:t>akreditasyon süreçlerinin</w:t>
            </w:r>
            <w:r w:rsidRPr="00C90500">
              <w:rPr>
                <w:sz w:val="22"/>
                <w:szCs w:val="22"/>
              </w:rPr>
              <w:t xml:space="preserve"> devam ettiği, tüm bölümlerin dış paydaşlarla iş birliğini artırmasının önemli olduğu,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Staj ve uygulamalı derslerin</w:t>
            </w:r>
            <w:r w:rsidRPr="00C90500">
              <w:rPr>
                <w:sz w:val="22"/>
                <w:szCs w:val="22"/>
              </w:rPr>
              <w:t xml:space="preserve"> eğitim-öğretim sürecinde daha fazla yer almasının desteklendiği,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 xml:space="preserve">Mülakat ve </w:t>
            </w:r>
            <w:proofErr w:type="spellStart"/>
            <w:r w:rsidRPr="00C90500">
              <w:rPr>
                <w:b/>
                <w:bCs/>
                <w:sz w:val="22"/>
                <w:szCs w:val="22"/>
              </w:rPr>
              <w:t>sektörel</w:t>
            </w:r>
            <w:proofErr w:type="spellEnd"/>
            <w:r w:rsidRPr="00C90500">
              <w:rPr>
                <w:b/>
                <w:bCs/>
                <w:sz w:val="22"/>
                <w:szCs w:val="22"/>
              </w:rPr>
              <w:t xml:space="preserve"> hazırlık</w:t>
            </w:r>
            <w:r w:rsidRPr="00C90500">
              <w:rPr>
                <w:sz w:val="22"/>
                <w:szCs w:val="22"/>
              </w:rPr>
              <w:t xml:space="preserve"> konularında öğrencilerin gelişimini destekleyecek derslerin, uygulamaların ve etkinliklerin değerlendirilmesi gerektiği,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b/>
                <w:bCs/>
                <w:sz w:val="22"/>
                <w:szCs w:val="22"/>
              </w:rPr>
              <w:t>MAKÜPLUS</w:t>
            </w:r>
            <w:r w:rsidRPr="00C90500">
              <w:rPr>
                <w:sz w:val="22"/>
                <w:szCs w:val="22"/>
              </w:rPr>
              <w:t xml:space="preserve"> üzerinden etkinlik katılım puanı uygulamasının teşvik edici olduğu, katılımı artırmak için etkinlik saatlerinin uygun şekilde planlanmasının önerildiği,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 xml:space="preserve">Dış paydaşlarla </w:t>
            </w:r>
            <w:r w:rsidRPr="00C90500">
              <w:rPr>
                <w:b/>
                <w:bCs/>
                <w:sz w:val="22"/>
                <w:szCs w:val="22"/>
              </w:rPr>
              <w:t>protokol, ortak ders ve staj temelli iş birliklerinin</w:t>
            </w:r>
            <w:r w:rsidRPr="00C90500">
              <w:rPr>
                <w:sz w:val="22"/>
                <w:szCs w:val="22"/>
              </w:rPr>
              <w:t xml:space="preserve"> artırılması gerektiği,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 xml:space="preserve">Müfredata </w:t>
            </w:r>
            <w:r w:rsidRPr="00C90500">
              <w:rPr>
                <w:b/>
                <w:bCs/>
                <w:sz w:val="22"/>
                <w:szCs w:val="22"/>
              </w:rPr>
              <w:t>güncel sektör taleplerini karşılayacak içeriklerin</w:t>
            </w:r>
            <w:r w:rsidRPr="00C90500">
              <w:rPr>
                <w:sz w:val="22"/>
                <w:szCs w:val="22"/>
              </w:rPr>
              <w:t xml:space="preserve"> dâhil edilmesinin paydaşlar tarafından talep edildiği,</w:t>
            </w:r>
          </w:p>
          <w:p w:rsidR="00C90500" w:rsidRPr="00C90500" w:rsidRDefault="00C90500" w:rsidP="00C90500">
            <w:pPr>
              <w:numPr>
                <w:ilvl w:val="0"/>
                <w:numId w:val="3"/>
              </w:numPr>
              <w:spacing w:before="100" w:beforeAutospacing="1" w:afterAutospacing="1"/>
              <w:rPr>
                <w:sz w:val="22"/>
                <w:szCs w:val="22"/>
              </w:rPr>
            </w:pPr>
            <w:r w:rsidRPr="00C90500">
              <w:rPr>
                <w:sz w:val="22"/>
                <w:szCs w:val="22"/>
              </w:rPr>
              <w:t xml:space="preserve">Bölümlerin </w:t>
            </w:r>
            <w:r w:rsidRPr="00C90500">
              <w:rPr>
                <w:b/>
                <w:bCs/>
                <w:sz w:val="22"/>
                <w:szCs w:val="22"/>
              </w:rPr>
              <w:t>öğrenci topluluğu çalışmaları ve TÜBİTAK proje teşviklerinin</w:t>
            </w:r>
            <w:r w:rsidRPr="00C90500">
              <w:rPr>
                <w:sz w:val="22"/>
                <w:szCs w:val="22"/>
              </w:rPr>
              <w:t xml:space="preserve"> artırılmasının uygun olacağı konularında fikir birliğine varılmıştır.</w:t>
            </w:r>
          </w:p>
          <w:p w:rsidR="004974B7" w:rsidRPr="00833D1E" w:rsidRDefault="00833D1E" w:rsidP="00833D1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33D1E">
              <w:rPr>
                <w:sz w:val="22"/>
                <w:szCs w:val="22"/>
              </w:rPr>
              <w:t>Toplantı, tüm katılımcıların görüş ve önerilerinin alınmasının ardından katılımcıların katkı ve ilgilerine teşekkür edilerek, iyi dileklerle toplantı sona erdirilmiştir.</w:t>
            </w:r>
          </w:p>
        </w:tc>
      </w:tr>
    </w:tbl>
    <w:p w:rsidR="004974B7" w:rsidRPr="00C90500" w:rsidRDefault="004974B7" w:rsidP="004974B7">
      <w:pPr>
        <w:pStyle w:val="msobodytextindent"/>
        <w:rPr>
          <w:sz w:val="22"/>
          <w:szCs w:val="22"/>
        </w:rPr>
      </w:pPr>
    </w:p>
    <w:tbl>
      <w:tblPr>
        <w:tblStyle w:val="TabloKlavuzu"/>
        <w:tblW w:w="9843" w:type="dxa"/>
        <w:jc w:val="center"/>
        <w:tblLook w:val="04A0" w:firstRow="1" w:lastRow="0" w:firstColumn="1" w:lastColumn="0" w:noHBand="0" w:noVBand="1"/>
      </w:tblPr>
      <w:tblGrid>
        <w:gridCol w:w="9919"/>
      </w:tblGrid>
      <w:tr w:rsidR="004974B7" w:rsidRPr="00C90500" w:rsidTr="003E0137">
        <w:trPr>
          <w:trHeight w:val="191"/>
          <w:jc w:val="center"/>
        </w:trPr>
        <w:tc>
          <w:tcPr>
            <w:tcW w:w="9843" w:type="dxa"/>
            <w:vAlign w:val="center"/>
          </w:tcPr>
          <w:p w:rsidR="004974B7" w:rsidRPr="00C90500" w:rsidRDefault="004974B7" w:rsidP="00065C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90500">
              <w:rPr>
                <w:b/>
                <w:color w:val="000000" w:themeColor="text1"/>
                <w:sz w:val="22"/>
                <w:szCs w:val="22"/>
              </w:rPr>
              <w:t>TOPLANTI FOTOĞRAFLARI</w:t>
            </w:r>
          </w:p>
        </w:tc>
      </w:tr>
      <w:tr w:rsidR="004974B7" w:rsidRPr="00C90500" w:rsidTr="003E0137">
        <w:trPr>
          <w:trHeight w:val="5718"/>
          <w:jc w:val="center"/>
        </w:trPr>
        <w:tc>
          <w:tcPr>
            <w:tcW w:w="9843" w:type="dxa"/>
          </w:tcPr>
          <w:p w:rsidR="004974B7" w:rsidRPr="00C90500" w:rsidRDefault="00795783" w:rsidP="00795783">
            <w:pPr>
              <w:ind w:right="46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783">
              <w:rPr>
                <w:b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5867400" cy="3638550"/>
                  <wp:effectExtent l="0" t="0" r="0" b="0"/>
                  <wp:docPr id="4" name="Resim 4" descr="C:\Users\USER\Downloads\Ekran görüntüsü 2025-07-01 143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Ekran görüntüsü 2025-07-01 143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670" cy="366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21F" w:rsidRPr="00C90500" w:rsidRDefault="000A321F" w:rsidP="008F6696">
      <w:pPr>
        <w:tabs>
          <w:tab w:val="left" w:pos="930"/>
        </w:tabs>
        <w:rPr>
          <w:sz w:val="22"/>
          <w:szCs w:val="22"/>
        </w:rPr>
      </w:pPr>
    </w:p>
    <w:sectPr w:rsidR="000A321F" w:rsidRPr="00C905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D3" w:rsidRDefault="00F650D3" w:rsidP="004974B7">
      <w:r>
        <w:separator/>
      </w:r>
    </w:p>
  </w:endnote>
  <w:endnote w:type="continuationSeparator" w:id="0">
    <w:p w:rsidR="00F650D3" w:rsidRDefault="00F650D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51">
          <w:rPr>
            <w:noProof/>
          </w:rPr>
          <w:t>3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D3" w:rsidRDefault="00F650D3" w:rsidP="004974B7">
      <w:r>
        <w:separator/>
      </w:r>
    </w:p>
  </w:footnote>
  <w:footnote w:type="continuationSeparator" w:id="0">
    <w:p w:rsidR="00F650D3" w:rsidRDefault="00F650D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F22974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</w:t>
          </w:r>
        </w:p>
        <w:p w:rsidR="005642FB" w:rsidRPr="004272E5" w:rsidRDefault="00F22974" w:rsidP="00F22974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İKTİSADİ VE İDARİ BİLİMLER</w:t>
          </w:r>
          <w:r w:rsidR="005642FB" w:rsidRPr="004272E5">
            <w:rPr>
              <w:b/>
              <w:sz w:val="22"/>
            </w:rPr>
            <w:t xml:space="preserve"> </w:t>
          </w:r>
          <w:r>
            <w:rPr>
              <w:b/>
              <w:sz w:val="22"/>
            </w:rPr>
            <w:t xml:space="preserve">FAKÜLTESİ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C905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2025</w:t>
          </w:r>
          <w:r w:rsidR="0029161B">
            <w:rPr>
              <w:sz w:val="22"/>
            </w:rPr>
            <w:t>-1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C90500" w:rsidP="00C9050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23.05</w:t>
          </w:r>
          <w:r w:rsidR="00F22974">
            <w:rPr>
              <w:sz w:val="22"/>
            </w:rPr>
            <w:t>.202</w:t>
          </w:r>
          <w:r>
            <w:rPr>
              <w:sz w:val="22"/>
            </w:rPr>
            <w:t>5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C9050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B</w:t>
          </w:r>
          <w:r w:rsidR="00F22974">
            <w:rPr>
              <w:sz w:val="22"/>
            </w:rPr>
            <w:t>-319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371"/>
    <w:multiLevelType w:val="multilevel"/>
    <w:tmpl w:val="EB2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B6151"/>
    <w:multiLevelType w:val="multilevel"/>
    <w:tmpl w:val="739A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0C06CF"/>
    <w:rsid w:val="0016474A"/>
    <w:rsid w:val="0019063C"/>
    <w:rsid w:val="001C6EB5"/>
    <w:rsid w:val="0029161B"/>
    <w:rsid w:val="002F2096"/>
    <w:rsid w:val="00307678"/>
    <w:rsid w:val="00357B9C"/>
    <w:rsid w:val="003B171D"/>
    <w:rsid w:val="003D6D88"/>
    <w:rsid w:val="003E0137"/>
    <w:rsid w:val="004272E5"/>
    <w:rsid w:val="004959E5"/>
    <w:rsid w:val="004974B7"/>
    <w:rsid w:val="00555E46"/>
    <w:rsid w:val="005642FB"/>
    <w:rsid w:val="005C746C"/>
    <w:rsid w:val="006F5251"/>
    <w:rsid w:val="00795783"/>
    <w:rsid w:val="007C2FD6"/>
    <w:rsid w:val="007F6BEA"/>
    <w:rsid w:val="00833D1E"/>
    <w:rsid w:val="008F6696"/>
    <w:rsid w:val="00973DFA"/>
    <w:rsid w:val="009C4C21"/>
    <w:rsid w:val="009E5010"/>
    <w:rsid w:val="009E610C"/>
    <w:rsid w:val="009E6802"/>
    <w:rsid w:val="00A360C4"/>
    <w:rsid w:val="00A82DBB"/>
    <w:rsid w:val="00AE4702"/>
    <w:rsid w:val="00AF5E44"/>
    <w:rsid w:val="00B81F35"/>
    <w:rsid w:val="00C06260"/>
    <w:rsid w:val="00C90500"/>
    <w:rsid w:val="00C931BE"/>
    <w:rsid w:val="00CA5966"/>
    <w:rsid w:val="00DD077F"/>
    <w:rsid w:val="00E31ADB"/>
    <w:rsid w:val="00E77F56"/>
    <w:rsid w:val="00EA4385"/>
    <w:rsid w:val="00F22974"/>
    <w:rsid w:val="00F30B17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45AE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3397-BE33-4457-A94C-3F7E0B19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51</cp:revision>
  <cp:lastPrinted>2025-01-15T07:56:00Z</cp:lastPrinted>
  <dcterms:created xsi:type="dcterms:W3CDTF">2025-01-14T12:50:00Z</dcterms:created>
  <dcterms:modified xsi:type="dcterms:W3CDTF">2025-07-02T13:54:00Z</dcterms:modified>
</cp:coreProperties>
</file>