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8A3AA1" w:rsidTr="00DD077F">
        <w:tc>
          <w:tcPr>
            <w:tcW w:w="9062" w:type="dxa"/>
          </w:tcPr>
          <w:p w:rsidR="004974B7" w:rsidRPr="008A3AA1" w:rsidRDefault="002076DB" w:rsidP="006A75BD">
            <w:pPr>
              <w:jc w:val="center"/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 xml:space="preserve">ÖĞRENCİ </w:t>
            </w:r>
            <w:r w:rsidR="006A75BD" w:rsidRPr="008A3AA1">
              <w:rPr>
                <w:b/>
                <w:sz w:val="22"/>
                <w:szCs w:val="22"/>
              </w:rPr>
              <w:t>TEMSİLCİLERİ</w:t>
            </w:r>
            <w:r w:rsidRPr="008A3AA1">
              <w:rPr>
                <w:b/>
                <w:sz w:val="22"/>
                <w:szCs w:val="22"/>
              </w:rPr>
              <w:t xml:space="preserve"> TOPLANTI TUTANAĞI</w:t>
            </w:r>
          </w:p>
        </w:tc>
      </w:tr>
    </w:tbl>
    <w:p w:rsidR="004974B7" w:rsidRPr="008A3AA1" w:rsidRDefault="004974B7" w:rsidP="004974B7">
      <w:pPr>
        <w:rPr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8A3AA1" w:rsidTr="00DD077F">
        <w:tc>
          <w:tcPr>
            <w:tcW w:w="9067" w:type="dxa"/>
            <w:gridSpan w:val="2"/>
          </w:tcPr>
          <w:p w:rsidR="004974B7" w:rsidRPr="008A3AA1" w:rsidRDefault="004974B7" w:rsidP="00065CF4">
            <w:pPr>
              <w:pStyle w:val="msobodytextindent"/>
              <w:jc w:val="center"/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GÜNDEM MADDELERİ</w:t>
            </w:r>
          </w:p>
        </w:tc>
      </w:tr>
      <w:tr w:rsidR="004974B7" w:rsidRPr="008A3AA1" w:rsidTr="00DD077F">
        <w:tc>
          <w:tcPr>
            <w:tcW w:w="421" w:type="dxa"/>
          </w:tcPr>
          <w:p w:rsidR="004974B7" w:rsidRPr="008A3AA1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8A3AA1" w:rsidRDefault="006A75BD" w:rsidP="00065CF4">
            <w:pPr>
              <w:pStyle w:val="msobodytextindent"/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Açılış</w:t>
            </w:r>
            <w:r w:rsidR="002076DB" w:rsidRPr="008A3AA1">
              <w:rPr>
                <w:sz w:val="22"/>
                <w:szCs w:val="22"/>
              </w:rPr>
              <w:t>.</w:t>
            </w:r>
          </w:p>
        </w:tc>
      </w:tr>
      <w:tr w:rsidR="004974B7" w:rsidRPr="008A3AA1" w:rsidTr="00DD077F">
        <w:tc>
          <w:tcPr>
            <w:tcW w:w="421" w:type="dxa"/>
          </w:tcPr>
          <w:p w:rsidR="004974B7" w:rsidRPr="008A3AA1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8A3AA1" w:rsidRDefault="00714DAE" w:rsidP="00065CF4">
            <w:pPr>
              <w:pStyle w:val="msobodytextindent"/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2023-2024 eğitim öğretim yılı güz ve bahar yarıyılı için görüş ve öneriler</w:t>
            </w:r>
          </w:p>
        </w:tc>
      </w:tr>
    </w:tbl>
    <w:p w:rsidR="004974B7" w:rsidRPr="008A3AA1" w:rsidRDefault="004974B7" w:rsidP="004974B7">
      <w:pPr>
        <w:pStyle w:val="msobodytextindent"/>
        <w:rPr>
          <w:sz w:val="22"/>
          <w:szCs w:val="22"/>
        </w:rPr>
      </w:pPr>
    </w:p>
    <w:tbl>
      <w:tblPr>
        <w:tblStyle w:val="TabloKlavuzu"/>
        <w:tblW w:w="9086" w:type="dxa"/>
        <w:tblLook w:val="04A0" w:firstRow="1" w:lastRow="0" w:firstColumn="1" w:lastColumn="0" w:noHBand="0" w:noVBand="1"/>
      </w:tblPr>
      <w:tblGrid>
        <w:gridCol w:w="9086"/>
      </w:tblGrid>
      <w:tr w:rsidR="004974B7" w:rsidRPr="008A3AA1" w:rsidTr="002076DB">
        <w:trPr>
          <w:trHeight w:val="282"/>
        </w:trPr>
        <w:tc>
          <w:tcPr>
            <w:tcW w:w="9086" w:type="dxa"/>
          </w:tcPr>
          <w:p w:rsidR="00474AA0" w:rsidRPr="008A3AA1" w:rsidRDefault="006A75BD" w:rsidP="00BD06D1">
            <w:pPr>
              <w:pStyle w:val="msobodytextindent"/>
              <w:jc w:val="center"/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KAPSAM</w:t>
            </w:r>
          </w:p>
        </w:tc>
      </w:tr>
      <w:tr w:rsidR="004974B7" w:rsidRPr="008A3AA1" w:rsidTr="009704DA">
        <w:trPr>
          <w:trHeight w:val="9513"/>
        </w:trPr>
        <w:tc>
          <w:tcPr>
            <w:tcW w:w="9086" w:type="dxa"/>
          </w:tcPr>
          <w:p w:rsidR="006A75BD" w:rsidRPr="008A3AA1" w:rsidRDefault="006A75BD" w:rsidP="00854D23">
            <w:pPr>
              <w:pStyle w:val="AralkYok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A3AA1" w:rsidRPr="008A3AA1" w:rsidRDefault="008A3AA1" w:rsidP="008A3AA1">
            <w:pPr>
              <w:keepNext/>
              <w:keepLines/>
              <w:spacing w:before="200" w:line="276" w:lineRule="auto"/>
              <w:outlineLvl w:val="1"/>
              <w:rPr>
                <w:rFonts w:eastAsiaTheme="majorEastAsia"/>
                <w:b/>
                <w:bCs/>
                <w:sz w:val="22"/>
                <w:szCs w:val="22"/>
                <w:lang w:val="en-US" w:eastAsia="en-US"/>
              </w:rPr>
            </w:pPr>
            <w:r w:rsidRPr="008A3AA1">
              <w:rPr>
                <w:rFonts w:eastAsiaTheme="majorEastAsia"/>
                <w:b/>
                <w:bCs/>
                <w:sz w:val="22"/>
                <w:szCs w:val="22"/>
                <w:lang w:val="en-US" w:eastAsia="en-US"/>
              </w:rPr>
              <w:t xml:space="preserve">1. </w:t>
            </w:r>
            <w:proofErr w:type="spellStart"/>
            <w:r w:rsidRPr="008A3AA1">
              <w:rPr>
                <w:rFonts w:eastAsiaTheme="majorEastAsia"/>
                <w:b/>
                <w:bCs/>
                <w:sz w:val="22"/>
                <w:szCs w:val="22"/>
                <w:lang w:val="en-US" w:eastAsia="en-US"/>
              </w:rPr>
              <w:t>Açılış</w:t>
            </w:r>
            <w:proofErr w:type="spellEnd"/>
          </w:p>
          <w:p w:rsidR="008A3AA1" w:rsidRPr="008A3AA1" w:rsidRDefault="008A3AA1" w:rsidP="008A3AA1">
            <w:pPr>
              <w:rPr>
                <w:sz w:val="22"/>
                <w:szCs w:val="22"/>
                <w:lang w:val="en-US" w:eastAsia="en-US"/>
              </w:rPr>
            </w:pPr>
          </w:p>
          <w:p w:rsidR="008A3AA1" w:rsidRPr="008A3AA1" w:rsidRDefault="008A3AA1" w:rsidP="008A3AA1">
            <w:p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Toplantının temel amacı, öğrencilerin üniversite ve fakülteye dair memnuniyet düzeylerini değerlendirmek ve taleplerini toplamak olarak belirlenmiştir.</w:t>
            </w:r>
          </w:p>
          <w:p w:rsidR="008A3AA1" w:rsidRPr="008A3AA1" w:rsidRDefault="008A3AA1" w:rsidP="008A3AA1">
            <w:pPr>
              <w:pStyle w:val="AralkYok"/>
              <w:rPr>
                <w:rFonts w:eastAsia="Calibri"/>
                <w:sz w:val="22"/>
                <w:szCs w:val="22"/>
                <w:lang w:eastAsia="en-US"/>
              </w:rPr>
            </w:pPr>
            <w:r w:rsidRPr="008A3AA1">
              <w:rPr>
                <w:sz w:val="22"/>
                <w:szCs w:val="22"/>
              </w:rPr>
              <w:t xml:space="preserve">Toplantı, açılış konuşması ile başlamış, ardından katılımcılar arasında kısa bir tanışma faslı yapılmıştır. </w:t>
            </w:r>
          </w:p>
          <w:p w:rsidR="008A3AA1" w:rsidRPr="008A3AA1" w:rsidRDefault="008A3AA1" w:rsidP="008A3AA1">
            <w:p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Toplantıda, öğrenciler tarafından fakülte ve üniversite genelinde yaşanan çeşitli sorunlar dile getirilmiş ve çözüm önerileri sunulmuştur. Görüşülen konular aşağıda maddeler halinde özetlenmiştir:</w:t>
            </w:r>
          </w:p>
          <w:p w:rsidR="008A3AA1" w:rsidRPr="008A3AA1" w:rsidRDefault="008A3AA1" w:rsidP="008A3AA1">
            <w:pPr>
              <w:rPr>
                <w:sz w:val="22"/>
                <w:szCs w:val="22"/>
              </w:rPr>
            </w:pP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Eğitim–Öğretim Süreci ve Derslik İhtiyaçları:</w:t>
            </w: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</w:p>
          <w:p w:rsidR="008A3AA1" w:rsidRPr="008A3AA1" w:rsidRDefault="008A3AA1" w:rsidP="008A3AA1">
            <w:pPr>
              <w:pStyle w:val="AralkYok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Akademik takvimde herhangi bir değişiklik olup olmayacağına dair bilgi bulunmadığı belirtilmiştir.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A-114, A-205 ve B-209 numaralı dersliklerde projeksiyon cihazlarında sorun olduğu, ayrıca projeksiyon kumandalarının eksik olduğu ifade edilmiştir.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C-207 dersliğinde sandalye ve masaların sallandığı, bu durumun eğitim kalitesini olumsuz etkilediği belirtilmiştir.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Lab-1 laboratuvarında bilgisayar sayısının yetersiz olduğu ve mevcut bilgisayarların bir kısmının çalışmadığı dile getirilmiştir.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Bilgisayar eksikliği sorunu genel olarak gündeme getirilmiş; raf tipi sistemle bilgisayar yerleştirilmesi ve öğrenci numarası ile giriş yapılması önerilmiştir.</w:t>
            </w:r>
          </w:p>
          <w:p w:rsidR="008A3AA1" w:rsidRPr="008A3AA1" w:rsidRDefault="008A3AA1" w:rsidP="008A3AA1">
            <w:pPr>
              <w:rPr>
                <w:sz w:val="22"/>
                <w:szCs w:val="22"/>
              </w:rPr>
            </w:pP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Fiziksel Koşullar ve Donanım Eksiklikleri:</w:t>
            </w: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</w:p>
          <w:p w:rsidR="008A3AA1" w:rsidRPr="008A3AA1" w:rsidRDefault="008A3AA1" w:rsidP="008A3AA1">
            <w:pPr>
              <w:pStyle w:val="AralkYok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Fakülte genelinde ısıtma sorunları yaşandığı belirtilmiştir.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Lavabolarda temizlik eksikliği olduğu ve özellikle peçete bulunmadığı ifade edilmiştir.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Fakülte kantinindeki öğrenci çalışma salonuna priz eklenmesi gerektiği vurgulanmıştır.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İlk yardım kitinin fakülte içinde bulundurulması gerektiği önerilmiştir.</w:t>
            </w:r>
          </w:p>
          <w:p w:rsidR="008A3AA1" w:rsidRPr="008A3AA1" w:rsidRDefault="008A3AA1" w:rsidP="008A3AA1">
            <w:pPr>
              <w:pStyle w:val="AralkYok"/>
              <w:rPr>
                <w:sz w:val="22"/>
                <w:szCs w:val="22"/>
              </w:rPr>
            </w:pP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Sosyal Faaliyetler ve Etkinlikler:</w:t>
            </w: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</w:p>
          <w:p w:rsidR="008A3AA1" w:rsidRPr="009704DA" w:rsidRDefault="008A3AA1" w:rsidP="008A3AA1">
            <w:pPr>
              <w:pStyle w:val="AralkYok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Voleybol, futbol ve diğer spor branşları için top ve forma temin edilmediği belirtilmiştir.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Konferanslarda yapılan etkinliklerin saatleri ile ilgili sorunlar yaşandığı, bu nedenle öğrenci katılımının az olduğu ifade edilmiştir.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MAKÜ Kariyer kapsamında Excel kursu talep edildiği, bu kursun açılması için en az 15–16 kişilik talep toplandığı belirtildi.</w:t>
            </w:r>
          </w:p>
          <w:p w:rsidR="008A3AA1" w:rsidRDefault="008A3AA1" w:rsidP="008A3AA1">
            <w:pPr>
              <w:rPr>
                <w:sz w:val="22"/>
                <w:szCs w:val="22"/>
              </w:rPr>
            </w:pPr>
          </w:p>
          <w:p w:rsidR="00854D23" w:rsidRDefault="00854D23" w:rsidP="008A3AA1">
            <w:pPr>
              <w:rPr>
                <w:sz w:val="22"/>
                <w:szCs w:val="22"/>
              </w:rPr>
            </w:pPr>
          </w:p>
          <w:p w:rsidR="00854D23" w:rsidRDefault="00854D23" w:rsidP="008A3AA1">
            <w:pPr>
              <w:rPr>
                <w:sz w:val="22"/>
                <w:szCs w:val="22"/>
              </w:rPr>
            </w:pPr>
          </w:p>
          <w:p w:rsidR="009704DA" w:rsidRPr="008A3AA1" w:rsidRDefault="009704DA" w:rsidP="008A3AA1">
            <w:pPr>
              <w:rPr>
                <w:sz w:val="22"/>
                <w:szCs w:val="22"/>
              </w:rPr>
            </w:pP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lastRenderedPageBreak/>
              <w:t>Yoklama ve Ders Uygulamaları:</w:t>
            </w: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</w:p>
          <w:p w:rsidR="008A3AA1" w:rsidRPr="008A3AA1" w:rsidRDefault="008A3AA1" w:rsidP="008A3AA1">
            <w:pPr>
              <w:pStyle w:val="AralkYok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Devamsızlık kontrollerinin daha sıkı tutulması gerektiği, fakat sosyal faaliyetlere katılım için öğrencilere izin verilmesi yönünde talep iletilmiştir.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Ertelenen veya iptal edilen derslerin hangi güne alınacağı konusunda kararsızlık yaşandığı, bu nedenle öğrencilerin mağdur olduğu ifade edilmiştir.</w:t>
            </w:r>
          </w:p>
          <w:p w:rsidR="008A3AA1" w:rsidRPr="00854D23" w:rsidRDefault="008A3AA1" w:rsidP="00854D23">
            <w:pPr>
              <w:rPr>
                <w:b/>
                <w:sz w:val="22"/>
                <w:szCs w:val="22"/>
              </w:rPr>
            </w:pPr>
            <w:r w:rsidRPr="00854D23">
              <w:rPr>
                <w:b/>
                <w:sz w:val="22"/>
                <w:szCs w:val="22"/>
              </w:rPr>
              <w:t>Ulaşım Sorunları: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Otobüs fiyatlarındaki artışın haksız olduğu yönünde şikâyetler dile getirilmiştir.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Kampüs içi ring seferlerinin ücretsiz olması talep edilmiştir.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Otobüslerin yetersiz sayıda olması ve geç gelmesi nedeniyle öğrencilerin ulaşımda sıkıntı yaşadığı ifade edilmiştir.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Otobüs şoförlerinin davranış biçimleri ile ilgili bazı şikâyetler iletilmiştir.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Otobüs kapılarının açık şekilde hareket etmesinin güvenlik riski oluşturduğu belirtilmiştir.</w:t>
            </w:r>
          </w:p>
          <w:p w:rsidR="008A3AA1" w:rsidRPr="008A3AA1" w:rsidRDefault="008A3AA1" w:rsidP="008A3AA1">
            <w:pPr>
              <w:pStyle w:val="AralkYok"/>
              <w:rPr>
                <w:sz w:val="22"/>
                <w:szCs w:val="22"/>
              </w:rPr>
            </w:pP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Teknolojik Altyapı:</w:t>
            </w: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</w:p>
          <w:p w:rsidR="008A3AA1" w:rsidRPr="00C177B2" w:rsidRDefault="008A3AA1" w:rsidP="00C177B2">
            <w:pPr>
              <w:pStyle w:val="AralkYok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177B2">
              <w:rPr>
                <w:sz w:val="22"/>
                <w:szCs w:val="22"/>
              </w:rPr>
              <w:t>Fakülteye internet güçlendirici takıldığı, ancak bazı sınıf ve amfilerde hâlâ çekim problemi yaşandığı belirtilmiştir. Bu nedenle tüm amfi ve sınıflara ek güçlendirici yerleştirilmesi önerilmiştir.</w:t>
            </w:r>
          </w:p>
          <w:p w:rsidR="008A3AA1" w:rsidRPr="008A3AA1" w:rsidRDefault="008A3AA1" w:rsidP="008A3AA1">
            <w:pPr>
              <w:rPr>
                <w:sz w:val="22"/>
                <w:szCs w:val="22"/>
              </w:rPr>
            </w:pP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İletişim ve Bilgilendirme:</w:t>
            </w: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</w:p>
          <w:p w:rsidR="008A3AA1" w:rsidRPr="008A3AA1" w:rsidRDefault="008A3AA1" w:rsidP="008A3AA1">
            <w:pPr>
              <w:pStyle w:val="AralkYok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 xml:space="preserve">İİBF </w:t>
            </w:r>
            <w:proofErr w:type="spellStart"/>
            <w:r w:rsidRPr="008A3AA1">
              <w:rPr>
                <w:sz w:val="22"/>
                <w:szCs w:val="22"/>
              </w:rPr>
              <w:t>Instagram</w:t>
            </w:r>
            <w:proofErr w:type="spellEnd"/>
            <w:r w:rsidRPr="008A3AA1">
              <w:rPr>
                <w:sz w:val="22"/>
                <w:szCs w:val="22"/>
              </w:rPr>
              <w:t xml:space="preserve"> sayfasında yapılan paylaşımların (sınav, duyuru, program gibi) geç yapıldığı ifade edilmiştir.</w:t>
            </w:r>
          </w:p>
          <w:p w:rsidR="008A3AA1" w:rsidRPr="008A3AA1" w:rsidRDefault="008A3AA1" w:rsidP="008A3AA1">
            <w:pPr>
              <w:pStyle w:val="AralkYok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Yalnızca yöneticilerin mesaj gönderebileceği bir “İİBF Öğrenci Bilgilendirme Grubu” kurulması önerilmiştir.</w:t>
            </w:r>
          </w:p>
          <w:p w:rsidR="008A3AA1" w:rsidRPr="008A3AA1" w:rsidRDefault="008A3AA1" w:rsidP="008A3AA1">
            <w:pPr>
              <w:rPr>
                <w:sz w:val="22"/>
                <w:szCs w:val="22"/>
              </w:rPr>
            </w:pP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  <w:r w:rsidRPr="008A3AA1">
              <w:rPr>
                <w:b/>
                <w:sz w:val="22"/>
                <w:szCs w:val="22"/>
              </w:rPr>
              <w:t>Kampüs İmkânları:</w:t>
            </w:r>
          </w:p>
          <w:p w:rsidR="008A3AA1" w:rsidRPr="008A3AA1" w:rsidRDefault="008A3AA1" w:rsidP="008A3AA1">
            <w:pPr>
              <w:rPr>
                <w:b/>
                <w:sz w:val="22"/>
                <w:szCs w:val="22"/>
              </w:rPr>
            </w:pPr>
          </w:p>
          <w:p w:rsidR="008A3AA1" w:rsidRPr="008A3AA1" w:rsidRDefault="008A3AA1" w:rsidP="008A3AA1">
            <w:pPr>
              <w:pStyle w:val="AralkYok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Otomatlarda nakit ve temassız ödeme sistemlerinde sorunlar yaşandığı belirtilmiştir.</w:t>
            </w:r>
          </w:p>
          <w:p w:rsidR="00854D23" w:rsidRDefault="008A3AA1" w:rsidP="00854D23">
            <w:pPr>
              <w:pStyle w:val="AralkYok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A3AA1">
              <w:rPr>
                <w:sz w:val="22"/>
                <w:szCs w:val="22"/>
              </w:rPr>
              <w:t>Kantin satışlarında kahve fiyatlarının artışı ve bardak temininde yaşanan sorunlar dile getirilmiştir.</w:t>
            </w:r>
          </w:p>
          <w:p w:rsidR="00854D23" w:rsidRDefault="00854D23" w:rsidP="00854D23">
            <w:pPr>
              <w:pStyle w:val="AralkYok"/>
              <w:ind w:left="720"/>
              <w:rPr>
                <w:sz w:val="22"/>
                <w:szCs w:val="22"/>
              </w:rPr>
            </w:pPr>
          </w:p>
          <w:p w:rsidR="004974B7" w:rsidRPr="00854D23" w:rsidRDefault="008A3AA1" w:rsidP="00854D23">
            <w:pPr>
              <w:pStyle w:val="AralkYok"/>
              <w:rPr>
                <w:sz w:val="22"/>
                <w:szCs w:val="22"/>
              </w:rPr>
            </w:pPr>
            <w:r w:rsidRPr="00854D23">
              <w:rPr>
                <w:sz w:val="22"/>
                <w:szCs w:val="22"/>
              </w:rPr>
              <w:t>Toplantı sonunda tüm talepler ve öneriler ilgili birimlere iletilmek üzere not alınmış ve çözüm süreçlerinin takip edileceği ifade edilmiştir.</w:t>
            </w:r>
            <w:r w:rsidR="00854D23">
              <w:rPr>
                <w:sz w:val="22"/>
                <w:szCs w:val="22"/>
              </w:rPr>
              <w:t xml:space="preserve"> </w:t>
            </w:r>
            <w:r w:rsidR="00BD06D1" w:rsidRPr="008A3AA1">
              <w:rPr>
                <w:sz w:val="22"/>
                <w:szCs w:val="22"/>
              </w:rPr>
              <w:t>Toplantı, tüm katılımcıların görüş ve önerilerinin alınmasının ardından katılımcıların katkı ve ilgilerine teşekkür edilerek, iyi dileklerle toplantı sona erdirilmiştir.</w:t>
            </w:r>
          </w:p>
        </w:tc>
      </w:tr>
    </w:tbl>
    <w:p w:rsidR="004974B7" w:rsidRPr="008A3AA1" w:rsidRDefault="004974B7" w:rsidP="004974B7">
      <w:pPr>
        <w:pStyle w:val="msobodytextindent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6DB" w:rsidRPr="008A3AA1" w:rsidTr="002076DB">
        <w:trPr>
          <w:trHeight w:val="337"/>
        </w:trPr>
        <w:tc>
          <w:tcPr>
            <w:tcW w:w="9050" w:type="dxa"/>
            <w:vAlign w:val="center"/>
          </w:tcPr>
          <w:p w:rsidR="002076DB" w:rsidRPr="008A3AA1" w:rsidRDefault="002076DB" w:rsidP="002076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3AA1">
              <w:rPr>
                <w:b/>
                <w:color w:val="000000" w:themeColor="text1"/>
                <w:sz w:val="22"/>
                <w:szCs w:val="22"/>
              </w:rPr>
              <w:lastRenderedPageBreak/>
              <w:t>TOPLANTI FOTOĞRAFLARI</w:t>
            </w:r>
          </w:p>
        </w:tc>
      </w:tr>
      <w:tr w:rsidR="002076DB" w:rsidRPr="008A3AA1" w:rsidTr="002076DB">
        <w:trPr>
          <w:trHeight w:val="7153"/>
        </w:trPr>
        <w:tc>
          <w:tcPr>
            <w:tcW w:w="9050" w:type="dxa"/>
          </w:tcPr>
          <w:p w:rsidR="002076DB" w:rsidRPr="008A3AA1" w:rsidRDefault="002076DB" w:rsidP="002076DB">
            <w:pPr>
              <w:rPr>
                <w:noProof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noProof/>
                <w:sz w:val="22"/>
                <w:szCs w:val="22"/>
              </w:rPr>
            </w:pPr>
          </w:p>
          <w:p w:rsidR="002076DB" w:rsidRPr="008A3AA1" w:rsidRDefault="005D05C7" w:rsidP="005D05C7">
            <w:pPr>
              <w:rPr>
                <w:b/>
                <w:color w:val="000000" w:themeColor="text1"/>
                <w:sz w:val="22"/>
                <w:szCs w:val="22"/>
              </w:rPr>
            </w:pPr>
            <w:r w:rsidRPr="005D05C7">
              <w:rPr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7772400" cy="5553075"/>
                  <wp:effectExtent l="0" t="0" r="0" b="9525"/>
                  <wp:docPr id="2" name="Resim 2" descr="C:\Users\USER\AppData\Local\Packages\5319275A.WhatsAppDesktop_cv1g1gvanyjgm\TempState\C060F1172A47339C09768F748BFA8BEA\WhatsApp Görsel 2025-07-01 saat 17.15.51_723e0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Packages\5319275A.WhatsAppDesktop_cv1g1gvanyjgm\TempState\C060F1172A47339C09768F748BFA8BEA\WhatsApp Görsel 2025-07-01 saat 17.15.51_723e0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464" cy="555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076DB" w:rsidRPr="008A3AA1" w:rsidRDefault="002076DB" w:rsidP="002076D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974B7" w:rsidRPr="008A3AA1" w:rsidRDefault="004974B7" w:rsidP="004974B7">
      <w:pPr>
        <w:pStyle w:val="msobodytextindent"/>
        <w:rPr>
          <w:sz w:val="22"/>
          <w:szCs w:val="22"/>
        </w:rPr>
      </w:pPr>
    </w:p>
    <w:p w:rsidR="004974B7" w:rsidRPr="008A3AA1" w:rsidRDefault="004974B7" w:rsidP="004974B7">
      <w:pPr>
        <w:pStyle w:val="msobodytextindent"/>
        <w:rPr>
          <w:sz w:val="22"/>
          <w:szCs w:val="22"/>
        </w:rPr>
      </w:pPr>
    </w:p>
    <w:p w:rsidR="000A321F" w:rsidRPr="008A3AA1" w:rsidRDefault="000A321F" w:rsidP="008F6696">
      <w:pPr>
        <w:tabs>
          <w:tab w:val="left" w:pos="930"/>
        </w:tabs>
        <w:rPr>
          <w:sz w:val="22"/>
          <w:szCs w:val="22"/>
        </w:rPr>
      </w:pPr>
      <w:bookmarkStart w:id="0" w:name="_GoBack"/>
      <w:bookmarkEnd w:id="0"/>
    </w:p>
    <w:sectPr w:rsidR="000A321F" w:rsidRPr="008A3A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C1" w:rsidRDefault="00ED21C1" w:rsidP="004974B7">
      <w:r>
        <w:separator/>
      </w:r>
    </w:p>
  </w:endnote>
  <w:endnote w:type="continuationSeparator" w:id="0">
    <w:p w:rsidR="00ED21C1" w:rsidRDefault="00ED21C1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5C7">
          <w:rPr>
            <w:noProof/>
          </w:rPr>
          <w:t>3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C1" w:rsidRDefault="00ED21C1" w:rsidP="004974B7">
      <w:r>
        <w:separator/>
      </w:r>
    </w:p>
  </w:footnote>
  <w:footnote w:type="continuationSeparator" w:id="0">
    <w:p w:rsidR="00ED21C1" w:rsidRDefault="00ED21C1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7"/>
      <w:gridCol w:w="3586"/>
      <w:gridCol w:w="1998"/>
      <w:gridCol w:w="1521"/>
    </w:tblGrid>
    <w:tr w:rsidR="002076DB" w:rsidTr="002076DB">
      <w:tc>
        <w:tcPr>
          <w:tcW w:w="1957" w:type="dxa"/>
          <w:vMerge w:val="restart"/>
          <w:vAlign w:val="center"/>
        </w:tcPr>
        <w:p w:rsidR="002076DB" w:rsidRDefault="002076DB" w:rsidP="002076DB">
          <w:pPr>
            <w:pStyle w:val="stBilgi"/>
          </w:pPr>
          <w:r>
            <w:rPr>
              <w:noProof/>
            </w:rPr>
            <w:drawing>
              <wp:inline distT="0" distB="0" distL="0" distR="0" wp14:anchorId="3B1A0104" wp14:editId="6FA5D6BC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6" w:type="dxa"/>
          <w:vMerge w:val="restart"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Pr="004272E5">
            <w:rPr>
              <w:b/>
              <w:sz w:val="22"/>
            </w:rPr>
            <w:t xml:space="preserve"> ÜNİVERSİTESİ </w:t>
          </w:r>
        </w:p>
        <w:p w:rsidR="002076DB" w:rsidRPr="004272E5" w:rsidRDefault="002076DB" w:rsidP="002076DB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İKTİSADİ VE İDARİ BİLİMLER</w:t>
          </w:r>
          <w:r w:rsidRPr="004272E5">
            <w:rPr>
              <w:b/>
              <w:sz w:val="22"/>
            </w:rPr>
            <w:t xml:space="preserve"> </w:t>
          </w:r>
          <w:r>
            <w:rPr>
              <w:b/>
              <w:sz w:val="22"/>
            </w:rPr>
            <w:t>FAKÜLTESİ</w:t>
          </w:r>
        </w:p>
        <w:p w:rsidR="002076DB" w:rsidRPr="004272E5" w:rsidRDefault="008A3AA1" w:rsidP="002076DB">
          <w:pPr>
            <w:pStyle w:val="stBilgi"/>
            <w:jc w:val="center"/>
            <w:rPr>
              <w:b/>
              <w:sz w:val="22"/>
            </w:rPr>
          </w:pPr>
          <w:r w:rsidRPr="008A3AA1">
            <w:rPr>
              <w:b/>
              <w:sz w:val="22"/>
            </w:rPr>
            <w:t xml:space="preserve">ÖĞRENCİ TEMSİLCİLERİ </w:t>
          </w:r>
          <w:r w:rsidR="002076DB" w:rsidRPr="004272E5">
            <w:rPr>
              <w:b/>
              <w:sz w:val="22"/>
            </w:rPr>
            <w:t>TOPLANTI TUTANAĞI</w:t>
          </w:r>
        </w:p>
      </w:tc>
      <w:tc>
        <w:tcPr>
          <w:tcW w:w="1998" w:type="dxa"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521" w:type="dxa"/>
        </w:tcPr>
        <w:p w:rsidR="002076DB" w:rsidRPr="003A429F" w:rsidRDefault="00714DAE" w:rsidP="002076DB">
          <w:pPr>
            <w:jc w:val="center"/>
          </w:pPr>
          <w:r>
            <w:t>2024-1</w:t>
          </w:r>
        </w:p>
      </w:tc>
    </w:tr>
    <w:tr w:rsidR="002076DB" w:rsidTr="002076DB">
      <w:tc>
        <w:tcPr>
          <w:tcW w:w="1957" w:type="dxa"/>
          <w:vMerge/>
          <w:vAlign w:val="center"/>
        </w:tcPr>
        <w:p w:rsidR="002076DB" w:rsidRDefault="002076DB" w:rsidP="002076DB">
          <w:pPr>
            <w:pStyle w:val="stBilgi"/>
            <w:jc w:val="center"/>
          </w:pPr>
        </w:p>
      </w:tc>
      <w:tc>
        <w:tcPr>
          <w:tcW w:w="3586" w:type="dxa"/>
          <w:vMerge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sz w:val="22"/>
            </w:rPr>
          </w:pPr>
        </w:p>
      </w:tc>
      <w:tc>
        <w:tcPr>
          <w:tcW w:w="1998" w:type="dxa"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521" w:type="dxa"/>
        </w:tcPr>
        <w:p w:rsidR="002076DB" w:rsidRPr="003A429F" w:rsidRDefault="00714DAE" w:rsidP="00714DAE">
          <w:pPr>
            <w:jc w:val="center"/>
          </w:pPr>
          <w:r>
            <w:t>15</w:t>
          </w:r>
          <w:r w:rsidR="006A75BD">
            <w:t>.0</w:t>
          </w:r>
          <w:r>
            <w:t>5</w:t>
          </w:r>
          <w:r w:rsidR="006A75BD">
            <w:t>.202</w:t>
          </w:r>
          <w:r>
            <w:t>4</w:t>
          </w:r>
        </w:p>
      </w:tc>
    </w:tr>
    <w:tr w:rsidR="002076DB" w:rsidTr="002076DB">
      <w:tc>
        <w:tcPr>
          <w:tcW w:w="1957" w:type="dxa"/>
          <w:vMerge/>
          <w:vAlign w:val="center"/>
        </w:tcPr>
        <w:p w:rsidR="002076DB" w:rsidRDefault="002076DB" w:rsidP="002076DB">
          <w:pPr>
            <w:pStyle w:val="stBilgi"/>
            <w:jc w:val="center"/>
          </w:pPr>
        </w:p>
      </w:tc>
      <w:tc>
        <w:tcPr>
          <w:tcW w:w="3586" w:type="dxa"/>
          <w:vMerge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sz w:val="22"/>
            </w:rPr>
          </w:pPr>
        </w:p>
      </w:tc>
      <w:tc>
        <w:tcPr>
          <w:tcW w:w="1998" w:type="dxa"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521" w:type="dxa"/>
        </w:tcPr>
        <w:p w:rsidR="002076DB" w:rsidRPr="003A429F" w:rsidRDefault="00714DAE" w:rsidP="002076DB">
          <w:pPr>
            <w:jc w:val="center"/>
          </w:pPr>
          <w:r>
            <w:t>B-319</w:t>
          </w:r>
        </w:p>
      </w:tc>
    </w:tr>
    <w:tr w:rsidR="002076DB" w:rsidTr="002076DB">
      <w:tc>
        <w:tcPr>
          <w:tcW w:w="1957" w:type="dxa"/>
          <w:vMerge/>
          <w:vAlign w:val="center"/>
        </w:tcPr>
        <w:p w:rsidR="002076DB" w:rsidRDefault="002076DB" w:rsidP="002076DB">
          <w:pPr>
            <w:pStyle w:val="stBilgi"/>
            <w:jc w:val="center"/>
          </w:pPr>
        </w:p>
      </w:tc>
      <w:tc>
        <w:tcPr>
          <w:tcW w:w="3586" w:type="dxa"/>
          <w:vMerge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sz w:val="22"/>
            </w:rPr>
          </w:pPr>
        </w:p>
      </w:tc>
      <w:tc>
        <w:tcPr>
          <w:tcW w:w="1998" w:type="dxa"/>
          <w:vAlign w:val="center"/>
        </w:tcPr>
        <w:p w:rsidR="002076DB" w:rsidRPr="004272E5" w:rsidRDefault="002076DB" w:rsidP="002076DB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521" w:type="dxa"/>
        </w:tcPr>
        <w:p w:rsidR="002076DB" w:rsidRDefault="00714DAE" w:rsidP="002076DB">
          <w:pPr>
            <w:jc w:val="center"/>
          </w:pPr>
          <w:r>
            <w:t>16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0ECE5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750709"/>
    <w:multiLevelType w:val="hybridMultilevel"/>
    <w:tmpl w:val="22CE8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0233"/>
    <w:multiLevelType w:val="hybridMultilevel"/>
    <w:tmpl w:val="1CE833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B08CE"/>
    <w:multiLevelType w:val="hybridMultilevel"/>
    <w:tmpl w:val="126AC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EEC"/>
    <w:multiLevelType w:val="hybridMultilevel"/>
    <w:tmpl w:val="B3764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65F6"/>
    <w:multiLevelType w:val="hybridMultilevel"/>
    <w:tmpl w:val="B8E0E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249AA"/>
    <w:multiLevelType w:val="hybridMultilevel"/>
    <w:tmpl w:val="8DC8C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13E92"/>
    <w:multiLevelType w:val="hybridMultilevel"/>
    <w:tmpl w:val="32D8F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02E8F"/>
    <w:multiLevelType w:val="hybridMultilevel"/>
    <w:tmpl w:val="C9C87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714EF"/>
    <w:multiLevelType w:val="hybridMultilevel"/>
    <w:tmpl w:val="7F067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63A59"/>
    <w:multiLevelType w:val="hybridMultilevel"/>
    <w:tmpl w:val="43FA42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E1575"/>
    <w:multiLevelType w:val="hybridMultilevel"/>
    <w:tmpl w:val="D60C2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91F54"/>
    <w:multiLevelType w:val="hybridMultilevel"/>
    <w:tmpl w:val="1F08E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15367"/>
    <w:multiLevelType w:val="hybridMultilevel"/>
    <w:tmpl w:val="DB68C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8258E"/>
    <w:multiLevelType w:val="hybridMultilevel"/>
    <w:tmpl w:val="F1CC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5064C"/>
    <w:multiLevelType w:val="hybridMultilevel"/>
    <w:tmpl w:val="95E61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E6797"/>
    <w:multiLevelType w:val="hybridMultilevel"/>
    <w:tmpl w:val="8C32C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55259"/>
    <w:multiLevelType w:val="hybridMultilevel"/>
    <w:tmpl w:val="E1E47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42896"/>
    <w:multiLevelType w:val="hybridMultilevel"/>
    <w:tmpl w:val="81226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E32E9"/>
    <w:multiLevelType w:val="hybridMultilevel"/>
    <w:tmpl w:val="AAC01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B376A"/>
    <w:multiLevelType w:val="hybridMultilevel"/>
    <w:tmpl w:val="0584F5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E15644"/>
    <w:multiLevelType w:val="hybridMultilevel"/>
    <w:tmpl w:val="7062C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3"/>
  </w:num>
  <w:num w:numId="7">
    <w:abstractNumId w:val="17"/>
  </w:num>
  <w:num w:numId="8">
    <w:abstractNumId w:val="8"/>
  </w:num>
  <w:num w:numId="9">
    <w:abstractNumId w:val="6"/>
  </w:num>
  <w:num w:numId="10">
    <w:abstractNumId w:val="18"/>
  </w:num>
  <w:num w:numId="11">
    <w:abstractNumId w:val="21"/>
  </w:num>
  <w:num w:numId="12">
    <w:abstractNumId w:val="7"/>
  </w:num>
  <w:num w:numId="13">
    <w:abstractNumId w:val="10"/>
  </w:num>
  <w:num w:numId="14">
    <w:abstractNumId w:val="19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7992"/>
    <w:rsid w:val="00067951"/>
    <w:rsid w:val="000A321F"/>
    <w:rsid w:val="00131C4B"/>
    <w:rsid w:val="0019063C"/>
    <w:rsid w:val="00191E95"/>
    <w:rsid w:val="001C6EB5"/>
    <w:rsid w:val="001F3184"/>
    <w:rsid w:val="002076DB"/>
    <w:rsid w:val="00307678"/>
    <w:rsid w:val="003F7E0E"/>
    <w:rsid w:val="004272E5"/>
    <w:rsid w:val="00474AA0"/>
    <w:rsid w:val="004974B7"/>
    <w:rsid w:val="005642FB"/>
    <w:rsid w:val="005D05C7"/>
    <w:rsid w:val="006042FD"/>
    <w:rsid w:val="00655A4D"/>
    <w:rsid w:val="006A75BD"/>
    <w:rsid w:val="006B299E"/>
    <w:rsid w:val="00714DAE"/>
    <w:rsid w:val="00781893"/>
    <w:rsid w:val="007926CF"/>
    <w:rsid w:val="007C2FD6"/>
    <w:rsid w:val="007D4744"/>
    <w:rsid w:val="007D5B78"/>
    <w:rsid w:val="00823366"/>
    <w:rsid w:val="00854D23"/>
    <w:rsid w:val="0087686A"/>
    <w:rsid w:val="008A3AA1"/>
    <w:rsid w:val="008F6696"/>
    <w:rsid w:val="009704DA"/>
    <w:rsid w:val="00973DFA"/>
    <w:rsid w:val="009E5010"/>
    <w:rsid w:val="009E610C"/>
    <w:rsid w:val="00A360C4"/>
    <w:rsid w:val="00A51A3B"/>
    <w:rsid w:val="00AE4702"/>
    <w:rsid w:val="00AF5E44"/>
    <w:rsid w:val="00BD06D1"/>
    <w:rsid w:val="00C177B2"/>
    <w:rsid w:val="00CA5966"/>
    <w:rsid w:val="00CB6D8A"/>
    <w:rsid w:val="00D15A11"/>
    <w:rsid w:val="00DD077F"/>
    <w:rsid w:val="00DF5050"/>
    <w:rsid w:val="00E40E57"/>
    <w:rsid w:val="00E77F56"/>
    <w:rsid w:val="00ED21C1"/>
    <w:rsid w:val="00F26B82"/>
    <w:rsid w:val="00F30B17"/>
    <w:rsid w:val="00F50A00"/>
    <w:rsid w:val="00F7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B886D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A75BD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07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66" w:lineRule="auto"/>
      <w:ind w:left="720" w:right="173"/>
      <w:contextualSpacing/>
    </w:pPr>
    <w:rPr>
      <w:color w:val="000000"/>
      <w:kern w:val="2"/>
      <w:szCs w:val="22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rsid w:val="006A75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eMaddemi">
    <w:name w:val="List Bullet"/>
    <w:basedOn w:val="Normal"/>
    <w:uiPriority w:val="99"/>
    <w:unhideWhenUsed/>
    <w:rsid w:val="006A75BD"/>
    <w:pPr>
      <w:numPr>
        <w:numId w:val="3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6A75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46</cp:revision>
  <cp:lastPrinted>2025-01-14T08:46:00Z</cp:lastPrinted>
  <dcterms:created xsi:type="dcterms:W3CDTF">2022-06-19T18:44:00Z</dcterms:created>
  <dcterms:modified xsi:type="dcterms:W3CDTF">2025-07-02T06:35:00Z</dcterms:modified>
</cp:coreProperties>
</file>