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2025/1070198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C136E6" w:rsidRDefault="00E52C33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1.KISIM (SABİT VE HAREKETLİ PARAVAN)</w:t>
            </w:r>
          </w:p>
        </w:tc>
        <w:tc>
          <w:tcPr>
            <w:tcW w:w="2020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Sabit Paravan (80cm×290cm)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Hareketli Paravan (168cm×250cm)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C136E6" w:rsidRDefault="008F1635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1.KISIM (SABİT VE HAREKETLİ PARAVAN) Toplam Tutar</w:t>
            </w:r>
          </w:p>
        </w:tc>
        <w:tc>
          <w:tcPr>
            <w:tcW w:w="1484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C136E6" w:rsidRDefault="00E52C33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2.KISIM HASTA TUTUNMA BARİYERİ)</w:t>
            </w:r>
          </w:p>
        </w:tc>
        <w:tc>
          <w:tcPr>
            <w:tcW w:w="2020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Tutamaklı Duvar Koruma Bariyeri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Köşe Koruma Bariyeri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C136E6" w:rsidRDefault="008F1635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2.KISIM HASTA TUTUNMA BARİYERİ) Toplam Tutar</w:t>
            </w:r>
          </w:p>
        </w:tc>
        <w:tc>
          <w:tcPr>
            <w:tcW w:w="1484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