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7A" w:rsidRDefault="006F067A" w:rsidP="006F067A">
      <w:pPr>
        <w:keepNext/>
        <w:keepLines/>
        <w:widowControl w:val="0"/>
        <w:spacing w:after="0" w:line="240" w:lineRule="auto"/>
        <w:jc w:val="center"/>
        <w:outlineLvl w:val="1"/>
        <w:rPr>
          <w:rFonts w:ascii="Times New Roman" w:eastAsia="Times New Roman" w:hAnsi="Times New Roman"/>
          <w:b/>
          <w:color w:val="000000" w:themeColor="text1"/>
          <w:sz w:val="20"/>
          <w:szCs w:val="20"/>
          <w:lang w:eastAsia="tr-TR" w:bidi="tr-TR"/>
        </w:rPr>
      </w:pPr>
      <w:bookmarkStart w:id="0" w:name="_GoBack"/>
      <w:bookmarkEnd w:id="0"/>
      <w:r>
        <w:rPr>
          <w:rFonts w:ascii="Times New Roman" w:eastAsia="Times New Roman" w:hAnsi="Times New Roman"/>
          <w:b/>
          <w:sz w:val="24"/>
          <w:szCs w:val="24"/>
          <w:lang w:eastAsia="tr-TR" w:bidi="tr-TR"/>
        </w:rPr>
        <w:t>BURDUR MEHMET AKİF ERSOY ÜNİVERSİTESİ AKADEMİK YÜKSELTİLME VE ATANMA KRİTERLERİ DEĞERLENDİRME KOMİSYONU TUTANAĞI</w:t>
      </w:r>
    </w:p>
    <w:p w:rsidR="006F067A" w:rsidRDefault="006F067A" w:rsidP="006F067A">
      <w:pPr>
        <w:spacing w:after="0" w:line="276" w:lineRule="auto"/>
        <w:contextualSpacing/>
        <w:jc w:val="both"/>
        <w:rPr>
          <w:rFonts w:ascii="Times New Roman" w:hAnsi="Times New Roman"/>
          <w:b/>
          <w:sz w:val="24"/>
          <w:szCs w:val="24"/>
        </w:rPr>
      </w:pPr>
      <w:r>
        <w:rPr>
          <w:rFonts w:ascii="Times New Roman" w:hAnsi="Times New Roman"/>
          <w:b/>
          <w:sz w:val="24"/>
          <w:szCs w:val="24"/>
        </w:rPr>
        <w:t>Profesör Kadrolarına Atanma</w:t>
      </w:r>
    </w:p>
    <w:p w:rsidR="006F067A" w:rsidRDefault="006F067A" w:rsidP="006F067A">
      <w:pPr>
        <w:spacing w:after="0" w:line="240" w:lineRule="auto"/>
        <w:rPr>
          <w:rFonts w:ascii="Times New Roman" w:hAnsi="Times New Roman"/>
        </w:rPr>
      </w:pPr>
      <w:r>
        <w:rPr>
          <w:rFonts w:ascii="Times New Roman" w:hAnsi="Times New Roman"/>
        </w:rPr>
        <w:t xml:space="preserve">Müracaat Eden Adayın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Tanzim Tarihi:</w:t>
      </w:r>
    </w:p>
    <w:tbl>
      <w:tblPr>
        <w:tblStyle w:val="TabloKlavuzu"/>
        <w:tblW w:w="9351" w:type="dxa"/>
        <w:tblInd w:w="0" w:type="dxa"/>
        <w:tblLook w:val="04A0" w:firstRow="1" w:lastRow="0" w:firstColumn="1" w:lastColumn="0" w:noHBand="0" w:noVBand="1"/>
      </w:tblPr>
      <w:tblGrid>
        <w:gridCol w:w="3020"/>
        <w:gridCol w:w="6331"/>
      </w:tblGrid>
      <w:tr w:rsidR="006F067A" w:rsidTr="006F067A">
        <w:tc>
          <w:tcPr>
            <w:tcW w:w="3020"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Unvanı/Adı Soyadı</w:t>
            </w:r>
          </w:p>
        </w:tc>
        <w:tc>
          <w:tcPr>
            <w:tcW w:w="6331"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Microsoft Sans Serif" w:hAnsi="Microsoft Sans Serif" w:cs="Microsoft Sans Serif"/>
                <w:lang w:eastAsia="tr-TR"/>
              </w:rPr>
            </w:pPr>
          </w:p>
        </w:tc>
      </w:tr>
      <w:tr w:rsidR="006F067A" w:rsidTr="006F067A">
        <w:tc>
          <w:tcPr>
            <w:tcW w:w="9351" w:type="dxa"/>
            <w:gridSpan w:val="2"/>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Müracaat ettiği Birimi ve Unvanı</w:t>
            </w:r>
          </w:p>
        </w:tc>
      </w:tr>
      <w:tr w:rsidR="006F067A" w:rsidTr="006F067A">
        <w:tc>
          <w:tcPr>
            <w:tcW w:w="3020"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Fakültesi</w:t>
            </w:r>
          </w:p>
        </w:tc>
        <w:tc>
          <w:tcPr>
            <w:tcW w:w="6331"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Microsoft Sans Serif" w:hAnsi="Microsoft Sans Serif" w:cs="Microsoft Sans Serif"/>
                <w:lang w:eastAsia="tr-TR"/>
              </w:rPr>
            </w:pPr>
          </w:p>
        </w:tc>
      </w:tr>
      <w:tr w:rsidR="006F067A" w:rsidTr="006F067A">
        <w:tc>
          <w:tcPr>
            <w:tcW w:w="3020"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Bölümü</w:t>
            </w:r>
          </w:p>
        </w:tc>
        <w:tc>
          <w:tcPr>
            <w:tcW w:w="6331"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Microsoft Sans Serif" w:hAnsi="Microsoft Sans Serif" w:cs="Microsoft Sans Serif"/>
                <w:lang w:eastAsia="tr-TR"/>
              </w:rPr>
            </w:pPr>
          </w:p>
        </w:tc>
      </w:tr>
      <w:tr w:rsidR="006F067A" w:rsidTr="006F067A">
        <w:tc>
          <w:tcPr>
            <w:tcW w:w="3020"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Anabilim Dalı</w:t>
            </w:r>
          </w:p>
        </w:tc>
        <w:tc>
          <w:tcPr>
            <w:tcW w:w="6331"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Microsoft Sans Serif" w:hAnsi="Microsoft Sans Serif" w:cs="Microsoft Sans Serif"/>
                <w:lang w:eastAsia="tr-TR"/>
              </w:rPr>
            </w:pPr>
          </w:p>
        </w:tc>
      </w:tr>
      <w:tr w:rsidR="006F067A" w:rsidTr="006F067A">
        <w:tc>
          <w:tcPr>
            <w:tcW w:w="3020"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lang w:eastAsia="tr-TR"/>
              </w:rPr>
            </w:pPr>
            <w:r>
              <w:rPr>
                <w:rFonts w:ascii="Times New Roman" w:hAnsi="Times New Roman"/>
                <w:lang w:eastAsia="tr-TR"/>
              </w:rPr>
              <w:t>Unvanı</w:t>
            </w:r>
          </w:p>
        </w:tc>
        <w:tc>
          <w:tcPr>
            <w:tcW w:w="6331"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Microsoft Sans Serif" w:hAnsi="Microsoft Sans Serif" w:cs="Microsoft Sans Serif"/>
                <w:lang w:eastAsia="tr-TR"/>
              </w:rPr>
            </w:pPr>
          </w:p>
        </w:tc>
      </w:tr>
      <w:tr w:rsidR="00CD7FBF" w:rsidTr="006F067A">
        <w:tc>
          <w:tcPr>
            <w:tcW w:w="3020" w:type="dxa"/>
            <w:tcBorders>
              <w:top w:val="single" w:sz="4" w:space="0" w:color="auto"/>
              <w:left w:val="single" w:sz="4" w:space="0" w:color="auto"/>
              <w:bottom w:val="single" w:sz="4" w:space="0" w:color="auto"/>
              <w:right w:val="single" w:sz="4" w:space="0" w:color="auto"/>
            </w:tcBorders>
          </w:tcPr>
          <w:p w:rsidR="00CD7FBF" w:rsidRDefault="00CD7FBF">
            <w:pPr>
              <w:spacing w:line="240" w:lineRule="auto"/>
              <w:rPr>
                <w:rFonts w:ascii="Times New Roman" w:hAnsi="Times New Roman"/>
                <w:lang w:eastAsia="tr-TR"/>
              </w:rPr>
            </w:pPr>
            <w:r>
              <w:rPr>
                <w:rFonts w:ascii="Times New Roman" w:hAnsi="Times New Roman"/>
                <w:lang w:eastAsia="tr-TR"/>
              </w:rPr>
              <w:t>Doçentlik ünvanı aldığı başvuru dönemi</w:t>
            </w:r>
          </w:p>
        </w:tc>
        <w:tc>
          <w:tcPr>
            <w:tcW w:w="6331" w:type="dxa"/>
            <w:tcBorders>
              <w:top w:val="single" w:sz="4" w:space="0" w:color="auto"/>
              <w:left w:val="single" w:sz="4" w:space="0" w:color="auto"/>
              <w:bottom w:val="single" w:sz="4" w:space="0" w:color="auto"/>
              <w:right w:val="single" w:sz="4" w:space="0" w:color="auto"/>
            </w:tcBorders>
          </w:tcPr>
          <w:p w:rsidR="00CD7FBF" w:rsidRDefault="00CD7FBF">
            <w:pPr>
              <w:spacing w:line="240" w:lineRule="auto"/>
              <w:rPr>
                <w:rFonts w:ascii="Microsoft Sans Serif" w:hAnsi="Microsoft Sans Serif" w:cs="Microsoft Sans Serif"/>
                <w:lang w:eastAsia="tr-TR"/>
              </w:rPr>
            </w:pPr>
          </w:p>
        </w:tc>
      </w:tr>
    </w:tbl>
    <w:p w:rsidR="006F067A" w:rsidRDefault="006F067A" w:rsidP="006F067A">
      <w:pPr>
        <w:spacing w:after="0" w:line="276" w:lineRule="auto"/>
        <w:contextualSpacing/>
        <w:jc w:val="both"/>
        <w:rPr>
          <w:rFonts w:ascii="Times New Roman" w:hAnsi="Times New Roman"/>
          <w:b/>
          <w:sz w:val="16"/>
          <w:szCs w:val="16"/>
        </w:rPr>
      </w:pPr>
      <w:r>
        <w:rPr>
          <w:rFonts w:ascii="Times New Roman" w:hAnsi="Times New Roman"/>
          <w:b/>
          <w:sz w:val="16"/>
          <w:szCs w:val="16"/>
        </w:rPr>
        <w:t>Profesör Kadrolarına Atanma</w:t>
      </w:r>
    </w:p>
    <w:p w:rsidR="006F067A" w:rsidRDefault="006F067A" w:rsidP="006F067A">
      <w:pPr>
        <w:spacing w:after="0" w:line="276" w:lineRule="auto"/>
        <w:contextualSpacing/>
        <w:jc w:val="both"/>
        <w:rPr>
          <w:rFonts w:ascii="Times New Roman" w:hAnsi="Times New Roman"/>
          <w:b/>
          <w:sz w:val="16"/>
          <w:szCs w:val="16"/>
        </w:rPr>
      </w:pPr>
      <w:r>
        <w:rPr>
          <w:rFonts w:ascii="Times New Roman" w:hAnsi="Times New Roman"/>
          <w:b/>
          <w:sz w:val="16"/>
          <w:szCs w:val="16"/>
        </w:rPr>
        <w:t xml:space="preserve">MADDE 9- </w:t>
      </w:r>
      <w:r>
        <w:rPr>
          <w:rFonts w:ascii="Times New Roman" w:hAnsi="Times New Roman"/>
          <w:b/>
          <w:sz w:val="16"/>
          <w:szCs w:val="16"/>
          <w:lang w:bidi="tr-TR"/>
        </w:rPr>
        <w:t>2547 sayılı Yükseköğretim Kanunu ve bu kanun ile ilgili yönetmelik hükümleri saklı kalmak kaydıyla;</w:t>
      </w:r>
    </w:p>
    <w:tbl>
      <w:tblPr>
        <w:tblStyle w:val="TabloKlavuzu"/>
        <w:tblW w:w="9351" w:type="dxa"/>
        <w:tblInd w:w="0" w:type="dxa"/>
        <w:tblLook w:val="04A0" w:firstRow="1" w:lastRow="0" w:firstColumn="1" w:lastColumn="0" w:noHBand="0" w:noVBand="1"/>
      </w:tblPr>
      <w:tblGrid>
        <w:gridCol w:w="2796"/>
        <w:gridCol w:w="3136"/>
        <w:gridCol w:w="1442"/>
        <w:gridCol w:w="357"/>
        <w:gridCol w:w="1620"/>
      </w:tblGrid>
      <w:tr w:rsidR="006F067A" w:rsidTr="006F067A">
        <w:trPr>
          <w:trHeight w:val="1142"/>
        </w:trPr>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line="240" w:lineRule="auto"/>
              <w:jc w:val="both"/>
              <w:rPr>
                <w:rFonts w:ascii="Times New Roman" w:hAnsi="Times New Roman"/>
                <w:sz w:val="16"/>
                <w:szCs w:val="16"/>
                <w:lang w:eastAsia="tr-TR"/>
              </w:rPr>
            </w:pPr>
            <w:r>
              <w:rPr>
                <w:rFonts w:ascii="Times New Roman" w:hAnsi="Times New Roman"/>
                <w:sz w:val="16"/>
                <w:szCs w:val="16"/>
                <w:lang w:eastAsia="tr-TR"/>
              </w:rPr>
              <w:t xml:space="preserve">(1)Adayın doçent unvanını almasının ardından; doçentlik başvurusuna esas teşkil eden dönemdeki Üniversitelerarası Kurul Başkanlığının belirlediği doçentlik başvuru şartlarını bir kez daha sağlaması gerekir. </w:t>
            </w:r>
          </w:p>
          <w:p w:rsidR="006F067A" w:rsidRDefault="006F067A">
            <w:pPr>
              <w:widowControl w:val="0"/>
              <w:spacing w:line="240" w:lineRule="auto"/>
              <w:jc w:val="both"/>
              <w:rPr>
                <w:rFonts w:ascii="Times New Roman" w:hAnsi="Times New Roman"/>
                <w:sz w:val="16"/>
                <w:szCs w:val="16"/>
                <w:lang w:eastAsia="tr-TR"/>
              </w:rPr>
            </w:pPr>
            <w:r>
              <w:rPr>
                <w:rFonts w:ascii="Times New Roman" w:hAnsi="Times New Roman"/>
                <w:sz w:val="16"/>
                <w:szCs w:val="16"/>
                <w:lang w:eastAsia="tr-TR"/>
              </w:rPr>
              <w:t>a. Adayın doçentlik başvurusuna esas teşkil eden dönemdeki Üniversitelerarası Kurul Başkanlığının belirlediği doçentlik başvuru şartlarındaki “en az” ve “en fazla” ibareleri saklı kalmak kaydıyla bu yönergede belirlenen Ek Puan Kriterlerinden de puan elde edilebilir.</w:t>
            </w:r>
          </w:p>
          <w:p w:rsidR="006F067A" w:rsidRDefault="006F067A">
            <w:pPr>
              <w:widowControl w:val="0"/>
              <w:spacing w:line="240" w:lineRule="auto"/>
              <w:jc w:val="both"/>
              <w:rPr>
                <w:rFonts w:ascii="Microsoft Sans Serif" w:eastAsia="Microsoft Sans Serif" w:hAnsi="Microsoft Sans Serif" w:cs="Microsoft Sans Serif"/>
                <w:sz w:val="16"/>
                <w:szCs w:val="16"/>
                <w:lang w:eastAsia="tr-TR"/>
              </w:rPr>
            </w:pPr>
            <w:r>
              <w:rPr>
                <w:rFonts w:ascii="Times New Roman" w:hAnsi="Times New Roman"/>
                <w:sz w:val="16"/>
                <w:szCs w:val="16"/>
                <w:lang w:eastAsia="tr-TR"/>
              </w:rPr>
              <w:t>b. Adayın hazırlamış olduğu lisansüstü tezlerden yayın üretme zorunluluğu aranmaz.</w:t>
            </w:r>
          </w:p>
        </w:tc>
        <w:tc>
          <w:tcPr>
            <w:tcW w:w="1843"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 xml:space="preserve">UYGUN: </w:t>
            </w: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UYGUN</w:t>
            </w: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DEĞİL    :</w:t>
            </w: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PUAN:…………</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Microsoft Sans Serif" w:hAnsi="Microsoft Sans Serif" w:cs="Microsoft Sans Serif"/>
                <w:sz w:val="16"/>
                <w:szCs w:val="16"/>
                <w:lang w:eastAsia="tr-TR"/>
              </w:rPr>
            </w:pPr>
            <w:r>
              <w:rPr>
                <w:rFonts w:ascii="Times New Roman" w:hAnsi="Times New Roman"/>
                <w:sz w:val="16"/>
                <w:szCs w:val="16"/>
                <w:lang w:eastAsia="tr-TR"/>
              </w:rPr>
              <w:t>(2)Profesörlük başvurusu için Yükseköğretim Kurulu veya Üniversitelerarası Kurul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Başkanlığı tarafından kabul edilen bir yabancı dil sınavından buna denk bir puan almış olması gerekir. Doçentlik ünvanını aldığı dönemde 65 puan almış olanlardan tekrar yabancı dil puanı istenmez.</w:t>
            </w:r>
          </w:p>
        </w:tc>
        <w:tc>
          <w:tcPr>
            <w:tcW w:w="1843"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 xml:space="preserve">UYGUN: </w:t>
            </w: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UYGUN</w:t>
            </w: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DEĞİL    :</w:t>
            </w: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YABANCI DİL PUAN:…………</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Microsoft Sans Serif" w:hAnsi="Microsoft Sans Serif" w:cs="Microsoft Sans Serif"/>
                <w:sz w:val="16"/>
                <w:szCs w:val="16"/>
                <w:lang w:eastAsia="tr-TR"/>
              </w:rPr>
            </w:pPr>
            <w:r>
              <w:rPr>
                <w:rFonts w:ascii="Times New Roman" w:hAnsi="Times New Roman"/>
                <w:sz w:val="16"/>
                <w:szCs w:val="16"/>
                <w:lang w:eastAsia="tr-TR" w:bidi="tr-TR"/>
              </w:rPr>
              <w:t>(3)Adayın puanlamaya tabi tutulan tüm eserlerinin yayımlanmış olması veya DOI numarasına sahip olması gerekir. Bu şartı sağlamayan eserler (kabul alması, vb. diğer durumlar) puanlamada dikkate alınmaz.</w:t>
            </w:r>
          </w:p>
        </w:tc>
        <w:tc>
          <w:tcPr>
            <w:tcW w:w="1843" w:type="dxa"/>
            <w:gridSpan w:val="2"/>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VAR     :</w:t>
            </w: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YOK      :</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(4)Adayın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yürütecek öğrenci olmaması durumunda ilgili şart aranmaz.</w:t>
            </w:r>
          </w:p>
        </w:tc>
        <w:tc>
          <w:tcPr>
            <w:tcW w:w="1843"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Times New Roman" w:eastAsia="Microsoft Sans Serif"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VAR…..</w:t>
            </w: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YOK….</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(5)Profesörlüğe atanmak isteyenlerin başlıca araştırma eseri olarak ilgili bilim alanında özgün yayınlarından birini göstermesi zorunludur.</w:t>
            </w:r>
          </w:p>
        </w:tc>
        <w:tc>
          <w:tcPr>
            <w:tcW w:w="1843" w:type="dxa"/>
            <w:gridSpan w:val="2"/>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eastAsia="Microsoft Sans Serif" w:hAnsi="Times New Roman"/>
                <w:sz w:val="16"/>
                <w:szCs w:val="16"/>
                <w:lang w:eastAsia="tr-TR"/>
              </w:rPr>
            </w:pPr>
            <w:r>
              <w:rPr>
                <w:rFonts w:ascii="Times New Roman" w:hAnsi="Times New Roman"/>
                <w:sz w:val="16"/>
                <w:szCs w:val="16"/>
                <w:lang w:eastAsia="tr-TR"/>
              </w:rPr>
              <w:t>VAR…..</w:t>
            </w: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YOK…..</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(6)Başlıca araştırma eseri; doçentlik unvanını aldıktan sonra yayınlanmış olması ve aşağıdaki şartlarından bir tanesini sağlamış olmak kaydıyla kabul edilir.</w:t>
            </w:r>
          </w:p>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a. Üniversitelerarası Kurul Başkanlığı’nın doçentliğe başvuruda ilgili bilim dalı için asgari yayın şartını karşılamada kabul ettiği yayın grubundaki makalelerden birisinde adayın ilk yazar olması,</w:t>
            </w:r>
          </w:p>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b. Tez danışmanlığını yaptığı lisansüstü öğrencilerle birlikte yazılmış iki yazarlı makale yazma (eş danışmanlı lisansüstü çalışmalardan üretilmiş makalelerde yazarlardan biri eş danışman olmak şartıyla üç yazarlı makaleler de kabul edilir)</w:t>
            </w:r>
          </w:p>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c. Yürütücülüğünü üstlenmiş olduğu TÜBİTAK, AB vb. bir projeden üretilmiş makale yazma,</w:t>
            </w:r>
          </w:p>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d. Ders kitabı dışında, uzmanlık alanı ile ilgili tek yazarlı kitapta yayımlama,</w:t>
            </w:r>
          </w:p>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sz w:val="16"/>
                <w:szCs w:val="16"/>
                <w:lang w:eastAsia="tr-TR" w:bidi="tr-TR"/>
              </w:rPr>
              <w:t xml:space="preserve">e. Güzel sanatlar için en az 1 (bir) kişisel sergi veya performans yapma, </w:t>
            </w:r>
          </w:p>
        </w:tc>
        <w:tc>
          <w:tcPr>
            <w:tcW w:w="1843"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rFonts w:ascii="Times New Roman" w:eastAsia="Microsoft Sans Serif" w:hAnsi="Times New Roman"/>
                <w:sz w:val="16"/>
                <w:szCs w:val="16"/>
                <w:lang w:eastAsia="tr-TR"/>
              </w:rPr>
            </w:pP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UYGUN</w:t>
            </w:r>
          </w:p>
          <w:p w:rsidR="006F067A" w:rsidRDefault="006F067A">
            <w:pPr>
              <w:spacing w:line="240" w:lineRule="auto"/>
              <w:rPr>
                <w:rFonts w:ascii="Times New Roman" w:hAnsi="Times New Roman"/>
                <w:sz w:val="16"/>
                <w:szCs w:val="16"/>
                <w:lang w:eastAsia="tr-TR"/>
              </w:rPr>
            </w:pPr>
          </w:p>
          <w:p w:rsidR="006F067A" w:rsidRDefault="006F067A">
            <w:pPr>
              <w:spacing w:line="240" w:lineRule="auto"/>
              <w:rPr>
                <w:rFonts w:ascii="Times New Roman" w:hAnsi="Times New Roman"/>
                <w:sz w:val="16"/>
                <w:szCs w:val="16"/>
                <w:lang w:eastAsia="tr-TR"/>
              </w:rPr>
            </w:pPr>
            <w:r>
              <w:rPr>
                <w:rFonts w:ascii="Times New Roman" w:hAnsi="Times New Roman"/>
                <w:sz w:val="16"/>
                <w:szCs w:val="16"/>
                <w:lang w:eastAsia="tr-TR"/>
              </w:rPr>
              <w:t>UYGUN DEĞİL</w:t>
            </w:r>
          </w:p>
        </w:tc>
      </w:tr>
      <w:tr w:rsidR="006F067A" w:rsidTr="006F067A">
        <w:tc>
          <w:tcPr>
            <w:tcW w:w="7508" w:type="dxa"/>
            <w:gridSpan w:val="3"/>
            <w:tcBorders>
              <w:top w:val="single" w:sz="4" w:space="0" w:color="auto"/>
              <w:left w:val="single" w:sz="4" w:space="0" w:color="auto"/>
              <w:bottom w:val="single" w:sz="4" w:space="0" w:color="auto"/>
              <w:right w:val="single" w:sz="4" w:space="0" w:color="auto"/>
            </w:tcBorders>
            <w:hideMark/>
          </w:tcPr>
          <w:p w:rsidR="006F067A" w:rsidRDefault="006F067A">
            <w:pPr>
              <w:widowControl w:val="0"/>
              <w:spacing w:after="200" w:line="276" w:lineRule="auto"/>
              <w:contextualSpacing/>
              <w:jc w:val="both"/>
              <w:rPr>
                <w:rFonts w:ascii="Times New Roman" w:hAnsi="Times New Roman"/>
                <w:sz w:val="16"/>
                <w:szCs w:val="16"/>
                <w:lang w:eastAsia="tr-TR" w:bidi="tr-TR"/>
              </w:rPr>
            </w:pPr>
            <w:r>
              <w:rPr>
                <w:rFonts w:ascii="Times New Roman" w:hAnsi="Times New Roman"/>
                <w:b/>
                <w:sz w:val="16"/>
                <w:szCs w:val="16"/>
                <w:lang w:eastAsia="tr-TR" w:bidi="tr-TR"/>
              </w:rPr>
              <w:t>(Değşik: MAKÜ-09.06.2020-394/13)</w:t>
            </w:r>
            <w:r>
              <w:rPr>
                <w:rFonts w:ascii="Times New Roman" w:hAnsi="Times New Roman"/>
                <w:sz w:val="16"/>
                <w:szCs w:val="16"/>
                <w:lang w:eastAsia="tr-TR" w:bidi="tr-TR"/>
              </w:rPr>
              <w:t xml:space="preserve"> Adayın eğiticilerin eğitim belgesine sahip olması gerekir</w:t>
            </w:r>
          </w:p>
        </w:tc>
        <w:tc>
          <w:tcPr>
            <w:tcW w:w="1843" w:type="dxa"/>
            <w:gridSpan w:val="2"/>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rPr>
                <w:rFonts w:ascii="Times New Roman" w:eastAsia="Microsoft Sans Serif" w:hAnsi="Times New Roman"/>
                <w:sz w:val="16"/>
                <w:szCs w:val="16"/>
                <w:lang w:eastAsia="tr-TR"/>
              </w:rPr>
            </w:pPr>
            <w:r>
              <w:rPr>
                <w:rFonts w:ascii="Times New Roman" w:hAnsi="Times New Roman"/>
                <w:sz w:val="16"/>
                <w:szCs w:val="16"/>
                <w:lang w:eastAsia="tr-TR"/>
              </w:rPr>
              <w:t>VAR/YOK</w:t>
            </w:r>
          </w:p>
        </w:tc>
      </w:tr>
      <w:tr w:rsidR="006F067A" w:rsidTr="006F067A">
        <w:tc>
          <w:tcPr>
            <w:tcW w:w="2986"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jc w:val="center"/>
              <w:rPr>
                <w:rFonts w:ascii="Microsoft Sans Serif" w:hAnsi="Microsoft Sans Serif" w:cs="Microsoft Sans Serif"/>
                <w:lang w:eastAsia="tr-TR"/>
              </w:rPr>
            </w:pPr>
            <w:r>
              <w:rPr>
                <w:lang w:eastAsia="tr-TR"/>
              </w:rPr>
              <w:t>Komisyon Üyeleri</w:t>
            </w:r>
          </w:p>
        </w:tc>
        <w:tc>
          <w:tcPr>
            <w:tcW w:w="3105"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jc w:val="center"/>
              <w:rPr>
                <w:lang w:eastAsia="tr-TR"/>
              </w:rPr>
            </w:pPr>
            <w:r>
              <w:rPr>
                <w:lang w:eastAsia="tr-TR"/>
              </w:rPr>
              <w:t>Görüş (Olumlu/Olumsuz)</w:t>
            </w:r>
          </w:p>
        </w:tc>
        <w:tc>
          <w:tcPr>
            <w:tcW w:w="1701" w:type="dxa"/>
            <w:gridSpan w:val="2"/>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jc w:val="center"/>
              <w:rPr>
                <w:lang w:eastAsia="tr-TR"/>
              </w:rPr>
            </w:pPr>
            <w:r>
              <w:rPr>
                <w:lang w:eastAsia="tr-TR"/>
              </w:rPr>
              <w:t>Açıklama(*)</w:t>
            </w:r>
          </w:p>
        </w:tc>
        <w:tc>
          <w:tcPr>
            <w:tcW w:w="1559" w:type="dxa"/>
            <w:tcBorders>
              <w:top w:val="single" w:sz="4" w:space="0" w:color="auto"/>
              <w:left w:val="single" w:sz="4" w:space="0" w:color="auto"/>
              <w:bottom w:val="single" w:sz="4" w:space="0" w:color="auto"/>
              <w:right w:val="single" w:sz="4" w:space="0" w:color="auto"/>
            </w:tcBorders>
            <w:hideMark/>
          </w:tcPr>
          <w:p w:rsidR="006F067A" w:rsidRDefault="006F067A">
            <w:pPr>
              <w:spacing w:line="240" w:lineRule="auto"/>
              <w:jc w:val="center"/>
              <w:rPr>
                <w:lang w:eastAsia="tr-TR"/>
              </w:rPr>
            </w:pPr>
            <w:r>
              <w:rPr>
                <w:lang w:eastAsia="tr-TR"/>
              </w:rPr>
              <w:t>İMZA</w:t>
            </w:r>
          </w:p>
        </w:tc>
      </w:tr>
      <w:tr w:rsidR="006F067A" w:rsidTr="006F067A">
        <w:tc>
          <w:tcPr>
            <w:tcW w:w="2986"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p w:rsidR="006F067A" w:rsidRDefault="006F067A">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701"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r>
      <w:tr w:rsidR="006F067A" w:rsidTr="006F067A">
        <w:tc>
          <w:tcPr>
            <w:tcW w:w="2986"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p w:rsidR="006F067A" w:rsidRDefault="006F067A">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701"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r>
      <w:tr w:rsidR="006F067A" w:rsidTr="006F067A">
        <w:tc>
          <w:tcPr>
            <w:tcW w:w="2986"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p w:rsidR="006F067A" w:rsidRDefault="006F067A">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701"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r>
      <w:tr w:rsidR="006F067A" w:rsidTr="006F067A">
        <w:tc>
          <w:tcPr>
            <w:tcW w:w="2986"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p w:rsidR="006F067A" w:rsidRDefault="006F067A">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701"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r>
      <w:tr w:rsidR="006F067A" w:rsidTr="006F067A">
        <w:tc>
          <w:tcPr>
            <w:tcW w:w="2986"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p w:rsidR="006F067A" w:rsidRDefault="006F067A">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701" w:type="dxa"/>
            <w:gridSpan w:val="2"/>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6F067A" w:rsidRDefault="006F067A">
            <w:pPr>
              <w:spacing w:line="240" w:lineRule="auto"/>
              <w:rPr>
                <w:lang w:eastAsia="tr-TR"/>
              </w:rPr>
            </w:pPr>
          </w:p>
        </w:tc>
      </w:tr>
      <w:tr w:rsidR="006F067A" w:rsidTr="006F067A">
        <w:tc>
          <w:tcPr>
            <w:tcW w:w="3735" w:type="dxa"/>
            <w:tcBorders>
              <w:top w:val="nil"/>
              <w:left w:val="nil"/>
              <w:bottom w:val="nil"/>
              <w:right w:val="nil"/>
            </w:tcBorders>
            <w:vAlign w:val="center"/>
            <w:hideMark/>
          </w:tcPr>
          <w:p w:rsidR="006F067A" w:rsidRDefault="006F067A">
            <w:pPr>
              <w:rPr>
                <w:lang w:eastAsia="tr-TR"/>
              </w:rPr>
            </w:pPr>
          </w:p>
        </w:tc>
        <w:tc>
          <w:tcPr>
            <w:tcW w:w="3885" w:type="dxa"/>
            <w:tcBorders>
              <w:top w:val="nil"/>
              <w:left w:val="nil"/>
              <w:bottom w:val="nil"/>
              <w:right w:val="nil"/>
            </w:tcBorders>
            <w:vAlign w:val="center"/>
            <w:hideMark/>
          </w:tcPr>
          <w:p w:rsidR="006F067A" w:rsidRDefault="006F067A">
            <w:pPr>
              <w:spacing w:line="240" w:lineRule="auto"/>
              <w:rPr>
                <w:lang w:eastAsia="tr-TR"/>
              </w:rPr>
            </w:pPr>
          </w:p>
        </w:tc>
        <w:tc>
          <w:tcPr>
            <w:tcW w:w="1770" w:type="dxa"/>
            <w:tcBorders>
              <w:top w:val="nil"/>
              <w:left w:val="nil"/>
              <w:bottom w:val="nil"/>
              <w:right w:val="nil"/>
            </w:tcBorders>
            <w:vAlign w:val="center"/>
            <w:hideMark/>
          </w:tcPr>
          <w:p w:rsidR="006F067A" w:rsidRDefault="006F067A">
            <w:pPr>
              <w:spacing w:line="240" w:lineRule="auto"/>
              <w:rPr>
                <w:lang w:eastAsia="tr-TR"/>
              </w:rPr>
            </w:pPr>
          </w:p>
        </w:tc>
        <w:tc>
          <w:tcPr>
            <w:tcW w:w="360" w:type="dxa"/>
            <w:tcBorders>
              <w:top w:val="nil"/>
              <w:left w:val="nil"/>
              <w:bottom w:val="nil"/>
              <w:right w:val="nil"/>
            </w:tcBorders>
            <w:vAlign w:val="center"/>
            <w:hideMark/>
          </w:tcPr>
          <w:p w:rsidR="006F067A" w:rsidRDefault="006F067A">
            <w:pPr>
              <w:spacing w:line="240" w:lineRule="auto"/>
              <w:rPr>
                <w:lang w:eastAsia="tr-TR"/>
              </w:rPr>
            </w:pPr>
          </w:p>
        </w:tc>
        <w:tc>
          <w:tcPr>
            <w:tcW w:w="1950" w:type="dxa"/>
            <w:tcBorders>
              <w:top w:val="nil"/>
              <w:left w:val="nil"/>
              <w:bottom w:val="nil"/>
              <w:right w:val="nil"/>
            </w:tcBorders>
            <w:vAlign w:val="center"/>
            <w:hideMark/>
          </w:tcPr>
          <w:p w:rsidR="006F067A" w:rsidRDefault="006F067A">
            <w:pPr>
              <w:spacing w:line="240" w:lineRule="auto"/>
              <w:rPr>
                <w:lang w:eastAsia="tr-TR"/>
              </w:rPr>
            </w:pPr>
          </w:p>
        </w:tc>
      </w:tr>
    </w:tbl>
    <w:p w:rsidR="006F067A" w:rsidRDefault="006F067A" w:rsidP="006F067A">
      <w:pPr>
        <w:spacing w:after="0" w:line="240" w:lineRule="auto"/>
      </w:pPr>
      <w:r>
        <w:t>NİHAİ SONUÇ: Uygun/Uygun Değil</w:t>
      </w:r>
    </w:p>
    <w:p w:rsidR="006F067A" w:rsidRDefault="006F067A" w:rsidP="006F067A">
      <w:pPr>
        <w:spacing w:after="0" w:line="240" w:lineRule="auto"/>
      </w:pPr>
      <w:r>
        <w:t>*Olumsuz olduğu takdirde gerekçe yazılacak.</w:t>
      </w:r>
    </w:p>
    <w:p w:rsidR="008E33BE" w:rsidRDefault="00CD7FBF" w:rsidP="00CD7FBF">
      <w:pPr>
        <w:spacing w:after="0" w:line="240" w:lineRule="auto"/>
      </w:pPr>
      <w:r w:rsidRPr="00CD7FBF">
        <w:rPr>
          <w:rFonts w:asciiTheme="minorHAnsi" w:eastAsiaTheme="minorHAnsi" w:hAnsiTheme="minorHAnsi" w:cstheme="minorBidi"/>
        </w:rPr>
        <w:t>-Puanda düzeltme yapılmış ise açıklaması yapılacak.</w:t>
      </w:r>
    </w:p>
    <w:sectPr w:rsidR="008E3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04"/>
    <w:rsid w:val="00203646"/>
    <w:rsid w:val="005721B1"/>
    <w:rsid w:val="006F067A"/>
    <w:rsid w:val="00760204"/>
    <w:rsid w:val="008E33BE"/>
    <w:rsid w:val="00CD7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1FE10-8669-433F-B383-CF1EB1DE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67A"/>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067A"/>
    <w:pPr>
      <w:spacing w:after="0" w:line="240" w:lineRule="auto"/>
    </w:pPr>
    <w:rPr>
      <w:rFonts w:ascii="Microsoft Sans Serif" w:eastAsia="Microsoft Sans Serif" w:hAnsi="Microsoft Sans Serif" w:cs="Microsoft Sans Serif"/>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2</cp:revision>
  <dcterms:created xsi:type="dcterms:W3CDTF">2021-11-05T06:10:00Z</dcterms:created>
  <dcterms:modified xsi:type="dcterms:W3CDTF">2021-11-05T06:10:00Z</dcterms:modified>
</cp:coreProperties>
</file>