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C170B6" w:rsidTr="00DD077F">
        <w:tc>
          <w:tcPr>
            <w:tcW w:w="9062" w:type="dxa"/>
          </w:tcPr>
          <w:p w:rsidR="00C170B6" w:rsidRDefault="0000585E" w:rsidP="008130D5">
            <w:pPr>
              <w:jc w:val="center"/>
              <w:rPr>
                <w:b/>
              </w:rPr>
            </w:pPr>
            <w:r w:rsidRPr="00C170B6">
              <w:rPr>
                <w:b/>
              </w:rPr>
              <w:t xml:space="preserve">2025-2026 EĞİTİM-ÖĞRETİM YILI GÜZ YARIYILI </w:t>
            </w:r>
          </w:p>
          <w:p w:rsidR="004974B7" w:rsidRPr="00C170B6" w:rsidRDefault="0000585E" w:rsidP="008130D5">
            <w:pPr>
              <w:jc w:val="center"/>
              <w:rPr>
                <w:b/>
              </w:rPr>
            </w:pPr>
            <w:r w:rsidRPr="00C170B6">
              <w:rPr>
                <w:b/>
              </w:rPr>
              <w:t>AKADEMİK KURUL TOPLANTISI</w:t>
            </w:r>
          </w:p>
        </w:tc>
      </w:tr>
    </w:tbl>
    <w:p w:rsidR="004974B7" w:rsidRDefault="004974B7" w:rsidP="004974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AD1689">
        <w:tc>
          <w:tcPr>
            <w:tcW w:w="9062" w:type="dxa"/>
          </w:tcPr>
          <w:p w:rsidR="004974B7" w:rsidRPr="0045181E" w:rsidRDefault="00AD1689" w:rsidP="00AD1689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GÜNDEM VE ALINAN KARARLAR</w:t>
            </w:r>
          </w:p>
        </w:tc>
      </w:tr>
      <w:tr w:rsidR="004974B7" w:rsidRPr="0045181E" w:rsidTr="00067DD8">
        <w:trPr>
          <w:trHeight w:val="1671"/>
        </w:trPr>
        <w:tc>
          <w:tcPr>
            <w:tcW w:w="9062" w:type="dxa"/>
          </w:tcPr>
          <w:p w:rsidR="007238F1" w:rsidRDefault="008130D5" w:rsidP="007238F1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7238F1">
              <w:rPr>
                <w:rFonts w:eastAsia="Calibri"/>
                <w:lang w:eastAsia="en-US"/>
              </w:rPr>
              <w:t xml:space="preserve">2025-2026 eğitim-öğretim yılında Yüksekokulumuz programlarına yeni </w:t>
            </w:r>
            <w:r w:rsidR="007238F1">
              <w:rPr>
                <w:rFonts w:eastAsia="Calibri"/>
                <w:lang w:eastAsia="en-US"/>
              </w:rPr>
              <w:t xml:space="preserve">kayıt yaptıran </w:t>
            </w:r>
            <w:r w:rsidRPr="007238F1">
              <w:rPr>
                <w:rFonts w:eastAsia="Calibri"/>
                <w:lang w:eastAsia="en-US"/>
              </w:rPr>
              <w:t xml:space="preserve">öğrencilerle ilgili </w:t>
            </w:r>
            <w:r w:rsidR="007238F1">
              <w:rPr>
                <w:rFonts w:eastAsia="Calibri"/>
                <w:lang w:eastAsia="en-US"/>
              </w:rPr>
              <w:t xml:space="preserve">genel değerlendirme yapılarak, sayısal </w:t>
            </w:r>
            <w:r w:rsidRPr="007238F1">
              <w:rPr>
                <w:rFonts w:eastAsia="Calibri"/>
                <w:lang w:eastAsia="en-US"/>
              </w:rPr>
              <w:t xml:space="preserve">bilgiler </w:t>
            </w:r>
            <w:r w:rsidR="007238F1">
              <w:rPr>
                <w:rFonts w:eastAsia="Calibri"/>
                <w:lang w:eastAsia="en-US"/>
              </w:rPr>
              <w:t xml:space="preserve">verildi </w:t>
            </w:r>
            <w:r w:rsidRPr="007238F1">
              <w:rPr>
                <w:rFonts w:eastAsia="Calibri"/>
                <w:lang w:eastAsia="en-US"/>
              </w:rPr>
              <w:t xml:space="preserve">ve programların doluluk oranları </w:t>
            </w:r>
            <w:r w:rsidR="007238F1">
              <w:rPr>
                <w:rFonts w:eastAsia="Calibri"/>
                <w:lang w:eastAsia="en-US"/>
              </w:rPr>
              <w:t>değerlendirildi.</w:t>
            </w:r>
          </w:p>
          <w:p w:rsidR="007238F1" w:rsidRDefault="007238F1" w:rsidP="007238F1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7238F1">
              <w:rPr>
                <w:rFonts w:eastAsia="Calibri"/>
                <w:lang w:eastAsia="en-US"/>
              </w:rPr>
              <w:t>2025-2026 eğitim-öğretim yılı</w:t>
            </w:r>
            <w:r>
              <w:rPr>
                <w:rFonts w:eastAsia="Calibri"/>
                <w:lang w:eastAsia="en-US"/>
              </w:rPr>
              <w:t xml:space="preserve"> Güz yarıyılında başlatılan Mikro Yeterlilik Eğitimi kapsamında “Dijital ve İletişim Yetkinlikleri” dersi hakkında bilgi verildi ve </w:t>
            </w:r>
            <w:r>
              <w:rPr>
                <w:rFonts w:eastAsia="Calibri"/>
                <w:lang w:eastAsia="en-US"/>
              </w:rPr>
              <w:t>başvuruların arttırılması konusunda</w:t>
            </w:r>
            <w:r>
              <w:rPr>
                <w:rFonts w:eastAsia="Calibri"/>
                <w:lang w:eastAsia="en-US"/>
              </w:rPr>
              <w:t xml:space="preserve"> öğrencilerin ders hakkında bilgilendirilmesi istendi.</w:t>
            </w:r>
          </w:p>
          <w:p w:rsidR="007238F1" w:rsidRDefault="008130D5" w:rsidP="009B6A9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7238F1">
              <w:rPr>
                <w:rFonts w:eastAsia="Calibri"/>
                <w:lang w:eastAsia="en-US"/>
              </w:rPr>
              <w:t xml:space="preserve">Yüksekokulumuza </w:t>
            </w:r>
            <w:r w:rsidR="007238F1">
              <w:rPr>
                <w:rFonts w:eastAsia="Calibri"/>
                <w:lang w:eastAsia="en-US"/>
              </w:rPr>
              <w:t xml:space="preserve">derslerde kullanılması amacıyla </w:t>
            </w:r>
            <w:r w:rsidRPr="007238F1">
              <w:rPr>
                <w:rFonts w:eastAsia="Calibri"/>
                <w:lang w:eastAsia="en-US"/>
              </w:rPr>
              <w:t xml:space="preserve">2 adet </w:t>
            </w:r>
            <w:r w:rsidR="007238F1">
              <w:rPr>
                <w:rFonts w:eastAsia="Calibri"/>
                <w:lang w:eastAsia="en-US"/>
              </w:rPr>
              <w:t xml:space="preserve">VR </w:t>
            </w:r>
            <w:r w:rsidRPr="007238F1">
              <w:rPr>
                <w:rFonts w:eastAsia="Calibri"/>
                <w:lang w:eastAsia="en-US"/>
              </w:rPr>
              <w:t xml:space="preserve">sanal gerçeklik gözlüğü ve 1 adet kamera </w:t>
            </w:r>
            <w:r w:rsidR="007238F1">
              <w:rPr>
                <w:rFonts w:eastAsia="Calibri"/>
                <w:lang w:eastAsia="en-US"/>
              </w:rPr>
              <w:t xml:space="preserve">satın alındı. Bu araçların </w:t>
            </w:r>
            <w:r w:rsidRPr="007238F1">
              <w:rPr>
                <w:rFonts w:eastAsia="Calibri"/>
                <w:lang w:eastAsia="en-US"/>
              </w:rPr>
              <w:t xml:space="preserve">isteyen </w:t>
            </w:r>
            <w:r w:rsidR="007238F1">
              <w:rPr>
                <w:rFonts w:eastAsia="Calibri"/>
                <w:lang w:eastAsia="en-US"/>
              </w:rPr>
              <w:t xml:space="preserve">akademik </w:t>
            </w:r>
            <w:r w:rsidRPr="007238F1">
              <w:rPr>
                <w:rFonts w:eastAsia="Calibri"/>
                <w:lang w:eastAsia="en-US"/>
              </w:rPr>
              <w:t xml:space="preserve">personelimiz tarafından derslerde ve etkinliklerde kullanılabileceği </w:t>
            </w:r>
            <w:r w:rsidR="007238F1">
              <w:rPr>
                <w:rFonts w:eastAsia="Calibri"/>
                <w:lang w:eastAsia="en-US"/>
              </w:rPr>
              <w:t>belirtildi.</w:t>
            </w:r>
          </w:p>
          <w:p w:rsidR="007A39AF" w:rsidRDefault="007A39AF" w:rsidP="00605ECE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7A39AF">
              <w:rPr>
                <w:rFonts w:eastAsia="Calibri"/>
                <w:lang w:eastAsia="en-US"/>
              </w:rPr>
              <w:t>Öğrencilerimizin memnuniyeti konusunda bilgilendirilme yapıldı ve öğrenci danışmanlıkları konusunda daha hassas ve duyarlı hareket edilmesi</w:t>
            </w:r>
            <w:r w:rsidR="006D6EA5">
              <w:rPr>
                <w:rFonts w:eastAsia="Calibri"/>
                <w:lang w:eastAsia="en-US"/>
              </w:rPr>
              <w:t xml:space="preserve">, öğrenciye ilginin arttırılması </w:t>
            </w:r>
            <w:r w:rsidRPr="007A39AF">
              <w:rPr>
                <w:rFonts w:eastAsia="Calibri"/>
                <w:lang w:eastAsia="en-US"/>
              </w:rPr>
              <w:t xml:space="preserve">kararlaştırıldı. Bu kapsamda </w:t>
            </w:r>
            <w:r>
              <w:rPr>
                <w:rFonts w:eastAsia="Calibri"/>
                <w:lang w:eastAsia="en-US"/>
              </w:rPr>
              <w:t>akademik personel tarafından d</w:t>
            </w:r>
            <w:r w:rsidR="008130D5" w:rsidRPr="007A39AF">
              <w:rPr>
                <w:rFonts w:eastAsia="Calibri"/>
                <w:lang w:eastAsia="en-US"/>
              </w:rPr>
              <w:t xml:space="preserve">anışmanlık saatlerinin haftada 2 gün </w:t>
            </w:r>
            <w:r>
              <w:rPr>
                <w:rFonts w:eastAsia="Calibri"/>
                <w:lang w:eastAsia="en-US"/>
              </w:rPr>
              <w:t xml:space="preserve">ve </w:t>
            </w:r>
            <w:r w:rsidR="008130D5" w:rsidRPr="007A39AF">
              <w:rPr>
                <w:rFonts w:eastAsia="Calibri"/>
                <w:lang w:eastAsia="en-US"/>
              </w:rPr>
              <w:t>2 saat olacak şekilde uygulanması</w:t>
            </w:r>
            <w:r>
              <w:rPr>
                <w:rFonts w:eastAsia="Calibri"/>
                <w:lang w:eastAsia="en-US"/>
              </w:rPr>
              <w:t xml:space="preserve">, bu saatlerin akademik personel kapılarında ilan edilmesi, ayrıca birim web sayfasında duyurulması amacıyla danışmanlık saatlerinin eğitim-öğretimden sorumlu Müdür Yardımcısı Dr. </w:t>
            </w:r>
            <w:proofErr w:type="spellStart"/>
            <w:r>
              <w:rPr>
                <w:rFonts w:eastAsia="Calibri"/>
                <w:lang w:eastAsia="en-US"/>
              </w:rPr>
              <w:t>Öğr</w:t>
            </w:r>
            <w:proofErr w:type="spellEnd"/>
            <w:r>
              <w:rPr>
                <w:rFonts w:eastAsia="Calibri"/>
                <w:lang w:eastAsia="en-US"/>
              </w:rPr>
              <w:t>. Üyesi İlknur Korkmaz’a iletilmesi kararlaştırıldı.</w:t>
            </w:r>
          </w:p>
          <w:p w:rsidR="007A39AF" w:rsidRDefault="007A39AF" w:rsidP="008F0816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Akademik d</w:t>
            </w:r>
            <w:r w:rsidR="009250A3" w:rsidRPr="007A39AF">
              <w:rPr>
                <w:rFonts w:eastAsia="Calibri"/>
                <w:lang w:eastAsia="en-US"/>
              </w:rPr>
              <w:t>anışman</w:t>
            </w:r>
            <w:r>
              <w:rPr>
                <w:rFonts w:eastAsia="Calibri"/>
                <w:lang w:eastAsia="en-US"/>
              </w:rPr>
              <w:t xml:space="preserve">ların danışmanı oldukları öğrenciler ile dönem içerisinde </w:t>
            </w:r>
            <w:r w:rsidR="009250A3" w:rsidRPr="007A39AF">
              <w:rPr>
                <w:rFonts w:eastAsia="Calibri"/>
                <w:lang w:eastAsia="en-US"/>
              </w:rPr>
              <w:t xml:space="preserve">en az bir kez </w:t>
            </w:r>
            <w:r>
              <w:rPr>
                <w:rFonts w:eastAsia="Calibri"/>
                <w:lang w:eastAsia="en-US"/>
              </w:rPr>
              <w:t xml:space="preserve">toplu olarak (ya da gruplar halinde) </w:t>
            </w:r>
            <w:r w:rsidR="009250A3" w:rsidRPr="007A39AF">
              <w:rPr>
                <w:rFonts w:eastAsia="Calibri"/>
                <w:lang w:eastAsia="en-US"/>
              </w:rPr>
              <w:t>toplantı yap</w:t>
            </w:r>
            <w:r>
              <w:rPr>
                <w:rFonts w:eastAsia="Calibri"/>
                <w:lang w:eastAsia="en-US"/>
              </w:rPr>
              <w:t>ılması ve toplantının da kayıt altına alınarak ilgili bölüm başkanlıklarına teslim edilmesi kararlaştırıldı.</w:t>
            </w:r>
          </w:p>
          <w:p w:rsidR="007A39AF" w:rsidRDefault="007A39AF" w:rsidP="008F0816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Akademik danışmanlık saatlerinin birim web sayfasında öğrencilere duyurulması kararlaştırıldı.</w:t>
            </w:r>
          </w:p>
          <w:p w:rsidR="006371F8" w:rsidRDefault="007A39AF" w:rsidP="00A05D3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7A39AF">
              <w:rPr>
                <w:rFonts w:eastAsia="Calibri"/>
                <w:lang w:eastAsia="en-US"/>
              </w:rPr>
              <w:t xml:space="preserve">Yeni uygulamaya geçilen 6+2 </w:t>
            </w:r>
            <w:r w:rsidR="009250A3" w:rsidRPr="007A39AF">
              <w:rPr>
                <w:rFonts w:eastAsia="Calibri"/>
                <w:lang w:eastAsia="en-US"/>
              </w:rPr>
              <w:t>eğitim</w:t>
            </w:r>
            <w:r>
              <w:rPr>
                <w:rFonts w:eastAsia="Calibri"/>
                <w:lang w:eastAsia="en-US"/>
              </w:rPr>
              <w:t xml:space="preserve"> </w:t>
            </w:r>
            <w:r w:rsidR="009250A3" w:rsidRPr="007A39AF">
              <w:rPr>
                <w:rFonts w:eastAsia="Calibri"/>
                <w:lang w:eastAsia="en-US"/>
              </w:rPr>
              <w:t>modeli</w:t>
            </w:r>
            <w:r w:rsidR="006371F8">
              <w:rPr>
                <w:rFonts w:eastAsia="Calibri"/>
                <w:lang w:eastAsia="en-US"/>
              </w:rPr>
              <w:t xml:space="preserve"> ve mevcutta uygulanan 7+1 eğitim modeli</w:t>
            </w:r>
            <w:r>
              <w:rPr>
                <w:rFonts w:eastAsia="Calibri"/>
                <w:lang w:eastAsia="en-US"/>
              </w:rPr>
              <w:t xml:space="preserve">nin dijitalleştirilmesi </w:t>
            </w:r>
            <w:r w:rsidR="006371F8">
              <w:rPr>
                <w:rFonts w:eastAsia="Calibri"/>
                <w:lang w:eastAsia="en-US"/>
              </w:rPr>
              <w:t xml:space="preserve">yönünde </w:t>
            </w:r>
            <w:r>
              <w:rPr>
                <w:rFonts w:eastAsia="Calibri"/>
                <w:lang w:eastAsia="en-US"/>
              </w:rPr>
              <w:t xml:space="preserve">çalışmaların başlatılması kararlaştırıldı. Bu çerçevede bu dönem </w:t>
            </w:r>
            <w:r w:rsidR="006371F8">
              <w:rPr>
                <w:rFonts w:eastAsia="Calibri"/>
                <w:lang w:eastAsia="en-US"/>
              </w:rPr>
              <w:t>İşletmede Mesleki Eğitim sürecinin dijital ortama taşınması ile ilgili pilot okul olarak uygulamaya geç</w:t>
            </w:r>
            <w:r w:rsidR="006371F8">
              <w:rPr>
                <w:rFonts w:eastAsia="Calibri"/>
                <w:lang w:eastAsia="en-US"/>
              </w:rPr>
              <w:t>ilmesi kararlaştırılmıştır.</w:t>
            </w:r>
          </w:p>
          <w:p w:rsidR="006371F8" w:rsidRDefault="009250A3" w:rsidP="00EC400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6371F8">
              <w:rPr>
                <w:rFonts w:eastAsia="Calibri"/>
                <w:lang w:eastAsia="en-US"/>
              </w:rPr>
              <w:t xml:space="preserve">İşletmede Mesleki Eğitimle ilgili </w:t>
            </w:r>
            <w:r w:rsidR="006371F8">
              <w:rPr>
                <w:rFonts w:eastAsia="Calibri"/>
                <w:lang w:eastAsia="en-US"/>
              </w:rPr>
              <w:t xml:space="preserve">işletmeler ile işbirliği </w:t>
            </w:r>
            <w:r w:rsidRPr="006371F8">
              <w:rPr>
                <w:rFonts w:eastAsia="Calibri"/>
                <w:lang w:eastAsia="en-US"/>
              </w:rPr>
              <w:t xml:space="preserve">protokol çalışmalarının genişletilmesi </w:t>
            </w:r>
            <w:r w:rsidR="006371F8">
              <w:rPr>
                <w:rFonts w:eastAsia="Calibri"/>
                <w:lang w:eastAsia="en-US"/>
              </w:rPr>
              <w:t>ve protokol sayılarının arttırılması, bu yönde özellikle bölüm başkanlıkları tarafından gerekli çabaların arttırılması kararlaştırılmıştır.</w:t>
            </w:r>
          </w:p>
          <w:p w:rsidR="006D6EA5" w:rsidRDefault="006D6EA5" w:rsidP="00EC400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Dönem içerisinde yapılacak sınav sorularının, dersin öğrenim </w:t>
            </w:r>
            <w:r w:rsidR="00A23888">
              <w:rPr>
                <w:rFonts w:eastAsia="Calibri"/>
                <w:lang w:eastAsia="en-US"/>
              </w:rPr>
              <w:t>çıktılarının dikkate alınarak bu çıktılara göre hazırlanması kararlaştırıldı.</w:t>
            </w:r>
          </w:p>
          <w:p w:rsidR="006809DA" w:rsidRDefault="009250A3" w:rsidP="00420C69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6371F8">
              <w:rPr>
                <w:rFonts w:eastAsia="Calibri"/>
                <w:lang w:eastAsia="en-US"/>
              </w:rPr>
              <w:t>D</w:t>
            </w:r>
            <w:r w:rsidR="006371F8">
              <w:rPr>
                <w:rFonts w:eastAsia="Calibri"/>
                <w:lang w:eastAsia="en-US"/>
              </w:rPr>
              <w:t>ers yoklamalarının hassas bir şekilde alınması, bu yönde dijital yoklama sisteminin kullanılması, bunun yanında d</w:t>
            </w:r>
            <w:r w:rsidRPr="006371F8">
              <w:rPr>
                <w:rFonts w:eastAsia="Calibri"/>
                <w:lang w:eastAsia="en-US"/>
              </w:rPr>
              <w:t>ijital yoklama sistemin</w:t>
            </w:r>
            <w:r w:rsidR="006371F8">
              <w:rPr>
                <w:rFonts w:eastAsia="Calibri"/>
                <w:lang w:eastAsia="en-US"/>
              </w:rPr>
              <w:t>de yaşanabilecek aksamalara karşın ek olarak klasik sistemde de yoklamaların alınmasının devam ettirilmesi kararlaştırıldı. Üniversite yönetimi tarafından ders ücretlendirmelerinin dijital yoklama sistemine göre yapılabileceği yönünde</w:t>
            </w:r>
            <w:r w:rsidR="006809DA">
              <w:rPr>
                <w:rFonts w:eastAsia="Calibri"/>
                <w:lang w:eastAsia="en-US"/>
              </w:rPr>
              <w:t xml:space="preserve"> </w:t>
            </w:r>
            <w:r w:rsidR="006371F8">
              <w:rPr>
                <w:rFonts w:eastAsia="Calibri"/>
                <w:lang w:eastAsia="en-US"/>
              </w:rPr>
              <w:t>bilgi</w:t>
            </w:r>
            <w:r w:rsidR="006809DA">
              <w:rPr>
                <w:rFonts w:eastAsia="Calibri"/>
                <w:lang w:eastAsia="en-US"/>
              </w:rPr>
              <w:t>lendirme yapılmıştır.</w:t>
            </w:r>
          </w:p>
          <w:p w:rsidR="006809DA" w:rsidRDefault="006809DA" w:rsidP="00BB720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23 Eylül 2025 tarihinde </w:t>
            </w:r>
            <w:proofErr w:type="gramStart"/>
            <w:r>
              <w:rPr>
                <w:rFonts w:eastAsia="Calibri"/>
                <w:lang w:eastAsia="en-US"/>
              </w:rPr>
              <w:t>oryantasyon</w:t>
            </w:r>
            <w:proofErr w:type="gramEnd"/>
            <w:r>
              <w:rPr>
                <w:rFonts w:eastAsia="Calibri"/>
                <w:lang w:eastAsia="en-US"/>
              </w:rPr>
              <w:t xml:space="preserve"> eğitimi ve b</w:t>
            </w:r>
            <w:r w:rsidR="009250A3" w:rsidRPr="006809DA">
              <w:rPr>
                <w:rFonts w:eastAsia="Calibri"/>
                <w:lang w:eastAsia="en-US"/>
              </w:rPr>
              <w:t>ağımlılıkla ilgili anket ve sunumların yapıl</w:t>
            </w:r>
            <w:r>
              <w:rPr>
                <w:rFonts w:eastAsia="Calibri"/>
                <w:lang w:eastAsia="en-US"/>
              </w:rPr>
              <w:t xml:space="preserve">ması, </w:t>
            </w:r>
            <w:r w:rsidR="009250A3" w:rsidRPr="006809DA">
              <w:rPr>
                <w:rFonts w:eastAsia="Calibri"/>
                <w:lang w:eastAsia="en-US"/>
              </w:rPr>
              <w:t xml:space="preserve">öğrencilere </w:t>
            </w:r>
            <w:r>
              <w:rPr>
                <w:rFonts w:eastAsia="Calibri"/>
                <w:lang w:eastAsia="en-US"/>
              </w:rPr>
              <w:t xml:space="preserve">bu konuda bilgilendirme yapılması ve gerek görülen hallerde bağımlılıkla mücadele birim sorumlusu Md. Yrd. Dr. </w:t>
            </w:r>
            <w:proofErr w:type="spellStart"/>
            <w:r>
              <w:rPr>
                <w:rFonts w:eastAsia="Calibri"/>
                <w:lang w:eastAsia="en-US"/>
              </w:rPr>
              <w:t>Öğr</w:t>
            </w:r>
            <w:proofErr w:type="spellEnd"/>
            <w:r>
              <w:rPr>
                <w:rFonts w:eastAsia="Calibri"/>
                <w:lang w:eastAsia="en-US"/>
              </w:rPr>
              <w:t>. Üyesi Hüseyin Bilal Macit’e yönlendirmelerin yapılması kararlaştırıldı.</w:t>
            </w:r>
          </w:p>
          <w:p w:rsidR="006809DA" w:rsidRDefault="006809DA" w:rsidP="00BB720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Sürekli iyileştirme kapsamında birim yönetimine yapılacak öneri ve görüşlerin birim web sayfası kalite formları arasında yer alan formların kullanılması kararlaştırıldı.</w:t>
            </w:r>
          </w:p>
          <w:p w:rsidR="006809DA" w:rsidRDefault="006809DA" w:rsidP="00BB720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Akademik danışmanların öğrencilerin hassas ve özel durumları ile ilgili ihtiyaç duyulacak görüşmelerin yapılabilmesi için bir oda tahsis edilmesi kararlaştırıldı.</w:t>
            </w:r>
          </w:p>
          <w:p w:rsidR="00067DD8" w:rsidRDefault="00067DD8" w:rsidP="00BB720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Birimde yer alan sosyal toplulukların faaliyet ve toplantılarını yapabilecekleri uygun bir oda/sınıfın tahsis edilmesi kararlaştırıldı.</w:t>
            </w:r>
          </w:p>
          <w:p w:rsidR="004974B7" w:rsidRPr="006E6728" w:rsidRDefault="00067DD8" w:rsidP="00067DD8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Kantin ve yemekhane salonunun iyileştirilmesi yönünde gerekli çalışmaların başlatılması kararlaştırılmıştır</w:t>
            </w:r>
          </w:p>
        </w:tc>
      </w:tr>
    </w:tbl>
    <w:p w:rsidR="004974B7" w:rsidRPr="00067DD8" w:rsidRDefault="004974B7" w:rsidP="004974B7">
      <w:pPr>
        <w:pStyle w:val="msobodytextindent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DD8" w:rsidTr="00067DD8">
        <w:tc>
          <w:tcPr>
            <w:tcW w:w="9062" w:type="dxa"/>
          </w:tcPr>
          <w:p w:rsidR="00067DD8" w:rsidRDefault="00067DD8" w:rsidP="00067DD8">
            <w:pPr>
              <w:pStyle w:val="msobodytextindent"/>
              <w:jc w:val="center"/>
              <w:rPr>
                <w:szCs w:val="24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067DD8" w:rsidTr="00067DD8">
        <w:tc>
          <w:tcPr>
            <w:tcW w:w="9062" w:type="dxa"/>
          </w:tcPr>
          <w:p w:rsidR="00067DD8" w:rsidRDefault="00067DD8" w:rsidP="004974B7">
            <w:pPr>
              <w:pStyle w:val="msobodytextindent"/>
              <w:rPr>
                <w:szCs w:val="24"/>
              </w:rPr>
            </w:pPr>
            <w:r w:rsidRPr="00067DD8">
              <w:rPr>
                <w:noProof/>
                <w:sz w:val="16"/>
                <w:szCs w:val="16"/>
              </w:rPr>
              <w:drawing>
                <wp:inline distT="0" distB="0" distL="0" distR="0" wp14:anchorId="60497EEC" wp14:editId="7E970942">
                  <wp:extent cx="5642610" cy="2867025"/>
                  <wp:effectExtent l="0" t="0" r="0" b="9525"/>
                  <wp:docPr id="3" name="Resim 3" descr="D:\ZTYO-notebook.2025-2026\GÜZ\ZTYO\akademik kurul\IMG-20250917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ZTYO-notebook.2025-2026\GÜZ\ZTYO\akademik kurul\IMG-20250917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675" cy="287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DD8" w:rsidTr="00067DD8">
        <w:tc>
          <w:tcPr>
            <w:tcW w:w="9062" w:type="dxa"/>
          </w:tcPr>
          <w:p w:rsidR="00067DD8" w:rsidRDefault="00067DD8" w:rsidP="004974B7">
            <w:pPr>
              <w:pStyle w:val="msobodytextindent"/>
              <w:rPr>
                <w:szCs w:val="24"/>
              </w:rPr>
            </w:pPr>
            <w:r w:rsidRPr="00067DD8">
              <w:rPr>
                <w:b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2BEAA6D9" wp14:editId="640FA121">
                  <wp:extent cx="5591175" cy="33242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kademik Kurul Fot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DD8" w:rsidRDefault="00067DD8" w:rsidP="004974B7">
      <w:pPr>
        <w:pStyle w:val="msobodytextindent"/>
        <w:rPr>
          <w:szCs w:val="24"/>
        </w:rPr>
      </w:pPr>
      <w:bookmarkStart w:id="0" w:name="_GoBack"/>
      <w:bookmarkEnd w:id="0"/>
    </w:p>
    <w:sectPr w:rsidR="00067DD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FD" w:rsidRDefault="00A41FFD" w:rsidP="004974B7">
      <w:r>
        <w:separator/>
      </w:r>
    </w:p>
  </w:endnote>
  <w:endnote w:type="continuationSeparator" w:id="0">
    <w:p w:rsidR="00A41FFD" w:rsidRDefault="00A41FF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888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FD" w:rsidRDefault="00A41FFD" w:rsidP="004974B7">
      <w:r>
        <w:separator/>
      </w:r>
    </w:p>
  </w:footnote>
  <w:footnote w:type="continuationSeparator" w:id="0">
    <w:p w:rsidR="00A41FFD" w:rsidRDefault="00A41FF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7"/>
      <w:gridCol w:w="3992"/>
      <w:gridCol w:w="1701"/>
      <w:gridCol w:w="1412"/>
    </w:tblGrid>
    <w:tr w:rsidR="005642FB" w:rsidTr="00AD1689">
      <w:tc>
        <w:tcPr>
          <w:tcW w:w="1957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  <w:vAlign w:val="center"/>
        </w:tcPr>
        <w:p w:rsidR="005642FB" w:rsidRPr="004272E5" w:rsidRDefault="00AD1689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MAKÜ-</w:t>
          </w:r>
          <w:r w:rsidR="0000585E">
            <w:rPr>
              <w:b/>
              <w:sz w:val="22"/>
            </w:rPr>
            <w:t xml:space="preserve">BUCAK ZELİHA TOLUNAY </w:t>
          </w:r>
          <w:r>
            <w:rPr>
              <w:b/>
              <w:sz w:val="22"/>
            </w:rPr>
            <w:t>UYGULAMALI TEKNOLOJİ VE İŞLETMECİLİK YO.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1701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412" w:type="dxa"/>
          <w:vAlign w:val="center"/>
        </w:tcPr>
        <w:p w:rsidR="005642FB" w:rsidRPr="004272E5" w:rsidRDefault="00067DD8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25/1</w:t>
          </w:r>
        </w:p>
      </w:tc>
    </w:tr>
    <w:tr w:rsidR="005642FB" w:rsidTr="00AD1689">
      <w:tc>
        <w:tcPr>
          <w:tcW w:w="1957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992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01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412" w:type="dxa"/>
          <w:vAlign w:val="center"/>
        </w:tcPr>
        <w:p w:rsidR="005642FB" w:rsidRPr="004272E5" w:rsidRDefault="0000585E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16/09/2025</w:t>
          </w:r>
        </w:p>
      </w:tc>
    </w:tr>
    <w:tr w:rsidR="005642FB" w:rsidTr="00AD1689">
      <w:tc>
        <w:tcPr>
          <w:tcW w:w="1957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992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01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412" w:type="dxa"/>
          <w:vAlign w:val="center"/>
        </w:tcPr>
        <w:p w:rsidR="005642FB" w:rsidRPr="004272E5" w:rsidRDefault="0000585E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Konferans Salonu</w:t>
          </w:r>
        </w:p>
      </w:tc>
    </w:tr>
    <w:tr w:rsidR="005642FB" w:rsidTr="00AD1689">
      <w:tc>
        <w:tcPr>
          <w:tcW w:w="1957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992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01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412" w:type="dxa"/>
          <w:vAlign w:val="center"/>
        </w:tcPr>
        <w:p w:rsidR="005642FB" w:rsidRPr="004272E5" w:rsidRDefault="0017759A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25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20879"/>
    <w:multiLevelType w:val="hybridMultilevel"/>
    <w:tmpl w:val="74CC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585E"/>
    <w:rsid w:val="00067951"/>
    <w:rsid w:val="00067DD8"/>
    <w:rsid w:val="000A321F"/>
    <w:rsid w:val="0017759A"/>
    <w:rsid w:val="0019063C"/>
    <w:rsid w:val="001C6EB5"/>
    <w:rsid w:val="002706EC"/>
    <w:rsid w:val="00307678"/>
    <w:rsid w:val="004272E5"/>
    <w:rsid w:val="004671E7"/>
    <w:rsid w:val="004974B7"/>
    <w:rsid w:val="005642FB"/>
    <w:rsid w:val="006371F8"/>
    <w:rsid w:val="006809DA"/>
    <w:rsid w:val="00681676"/>
    <w:rsid w:val="006D6EA5"/>
    <w:rsid w:val="006F4D8E"/>
    <w:rsid w:val="007238F1"/>
    <w:rsid w:val="007A39AF"/>
    <w:rsid w:val="007C2FD6"/>
    <w:rsid w:val="008130D5"/>
    <w:rsid w:val="008F6696"/>
    <w:rsid w:val="009250A3"/>
    <w:rsid w:val="00973DFA"/>
    <w:rsid w:val="009E5010"/>
    <w:rsid w:val="009E610C"/>
    <w:rsid w:val="00A23888"/>
    <w:rsid w:val="00A360C4"/>
    <w:rsid w:val="00A41FFD"/>
    <w:rsid w:val="00AD1689"/>
    <w:rsid w:val="00AE4702"/>
    <w:rsid w:val="00AF5E44"/>
    <w:rsid w:val="00B9278E"/>
    <w:rsid w:val="00C170B6"/>
    <w:rsid w:val="00CA5966"/>
    <w:rsid w:val="00D47018"/>
    <w:rsid w:val="00DD077F"/>
    <w:rsid w:val="00E77F56"/>
    <w:rsid w:val="00F21BC1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E937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Adnan</cp:lastModifiedBy>
  <cp:revision>10</cp:revision>
  <dcterms:created xsi:type="dcterms:W3CDTF">2025-09-17T13:51:00Z</dcterms:created>
  <dcterms:modified xsi:type="dcterms:W3CDTF">2025-09-18T08:58:00Z</dcterms:modified>
</cp:coreProperties>
</file>