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457" w:type="dxa"/>
        <w:jc w:val="center"/>
        <w:tblLook w:val="04A0" w:firstRow="1" w:lastRow="0" w:firstColumn="1" w:lastColumn="0" w:noHBand="0" w:noVBand="1"/>
      </w:tblPr>
      <w:tblGrid>
        <w:gridCol w:w="572"/>
        <w:gridCol w:w="1835"/>
        <w:gridCol w:w="2270"/>
        <w:gridCol w:w="4391"/>
        <w:gridCol w:w="905"/>
        <w:gridCol w:w="5484"/>
      </w:tblGrid>
      <w:tr w:rsidR="00EC2DD7" w:rsidRPr="00812EEC" w:rsidTr="005C1D61">
        <w:trPr>
          <w:trHeight w:val="462"/>
          <w:jc w:val="center"/>
        </w:trPr>
        <w:tc>
          <w:tcPr>
            <w:tcW w:w="15457" w:type="dxa"/>
            <w:gridSpan w:val="6"/>
            <w:shd w:val="clear" w:color="auto" w:fill="auto"/>
            <w:vAlign w:val="center"/>
          </w:tcPr>
          <w:p w:rsidR="00EC2DD7" w:rsidRPr="00812EEC" w:rsidRDefault="00EC2DD7" w:rsidP="009D6819">
            <w:pPr>
              <w:rPr>
                <w:b/>
                <w:sz w:val="22"/>
                <w:szCs w:val="22"/>
              </w:rPr>
            </w:pPr>
            <w:r>
              <w:rPr>
                <w:b/>
                <w:sz w:val="22"/>
                <w:szCs w:val="22"/>
              </w:rPr>
              <w:t>Birim</w:t>
            </w:r>
            <w:r w:rsidRPr="00812EEC">
              <w:rPr>
                <w:b/>
                <w:sz w:val="22"/>
                <w:szCs w:val="22"/>
              </w:rPr>
              <w:t xml:space="preserve">: </w:t>
            </w:r>
            <w:r w:rsidR="00FE1DB8">
              <w:rPr>
                <w:b/>
                <w:sz w:val="22"/>
                <w:szCs w:val="22"/>
              </w:rPr>
              <w:t>BİLİMSEL ARAŞTIRMA PROJELERİ KOORDİNATÖRLÜĞÜ</w:t>
            </w:r>
          </w:p>
        </w:tc>
      </w:tr>
      <w:tr w:rsidR="00EC2DD7" w:rsidRPr="00812EEC" w:rsidTr="005C1D61">
        <w:trPr>
          <w:trHeight w:val="462"/>
          <w:jc w:val="center"/>
        </w:trPr>
        <w:tc>
          <w:tcPr>
            <w:tcW w:w="15457" w:type="dxa"/>
            <w:gridSpan w:val="6"/>
            <w:shd w:val="clear" w:color="auto" w:fill="auto"/>
            <w:vAlign w:val="center"/>
          </w:tcPr>
          <w:p w:rsidR="00EC2DD7" w:rsidRDefault="00EC2DD7" w:rsidP="009D6819">
            <w:pPr>
              <w:rPr>
                <w:b/>
                <w:sz w:val="22"/>
                <w:szCs w:val="22"/>
              </w:rPr>
            </w:pPr>
            <w:r w:rsidRPr="00EC2DD7">
              <w:rPr>
                <w:b/>
                <w:color w:val="000000" w:themeColor="text1"/>
              </w:rPr>
              <w:t xml:space="preserve">Alt Birim: </w:t>
            </w:r>
            <w:r w:rsidR="00FE1DB8">
              <w:rPr>
                <w:b/>
                <w:color w:val="000000" w:themeColor="text1"/>
              </w:rPr>
              <w:t>Kurum içi Projeler Satın Alma Birimi</w:t>
            </w:r>
          </w:p>
        </w:tc>
      </w:tr>
      <w:tr w:rsidR="00EC2DD7" w:rsidRPr="00812EEC" w:rsidTr="005C1D61">
        <w:trPr>
          <w:trHeight w:val="561"/>
          <w:jc w:val="center"/>
        </w:trPr>
        <w:tc>
          <w:tcPr>
            <w:tcW w:w="572"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Sıra No</w:t>
            </w:r>
          </w:p>
        </w:tc>
        <w:tc>
          <w:tcPr>
            <w:tcW w:w="1835"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Hassas Görevler</w:t>
            </w:r>
          </w:p>
          <w:p w:rsidR="00EC2DD7" w:rsidRPr="00812EEC" w:rsidRDefault="00EC2DD7" w:rsidP="009D6819">
            <w:pPr>
              <w:jc w:val="center"/>
              <w:rPr>
                <w:b/>
                <w:color w:val="FFFFFF" w:themeColor="background1"/>
              </w:rPr>
            </w:pPr>
            <w:r w:rsidRPr="00812EEC">
              <w:rPr>
                <w:b/>
                <w:color w:val="FFFFFF" w:themeColor="background1"/>
              </w:rPr>
              <w:t>(Hizmetin/Görevin Adı)</w:t>
            </w:r>
          </w:p>
        </w:tc>
        <w:tc>
          <w:tcPr>
            <w:tcW w:w="2270"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Hassas Görevi Olan Personel</w:t>
            </w:r>
          </w:p>
        </w:tc>
        <w:tc>
          <w:tcPr>
            <w:tcW w:w="4391"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Risk Düzeyi*</w:t>
            </w:r>
          </w:p>
        </w:tc>
        <w:tc>
          <w:tcPr>
            <w:tcW w:w="5484"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Kontroller/Tedbirler</w:t>
            </w:r>
          </w:p>
        </w:tc>
      </w:tr>
      <w:tr w:rsidR="00F42792" w:rsidRPr="00CD022E" w:rsidTr="00A23486">
        <w:trPr>
          <w:trHeight w:val="1519"/>
          <w:jc w:val="center"/>
        </w:trPr>
        <w:tc>
          <w:tcPr>
            <w:tcW w:w="572" w:type="dxa"/>
            <w:shd w:val="clear" w:color="auto" w:fill="auto"/>
            <w:vAlign w:val="center"/>
          </w:tcPr>
          <w:p w:rsidR="00F42792" w:rsidRPr="00C06582" w:rsidRDefault="00F42792" w:rsidP="00F42792">
            <w:pPr>
              <w:spacing w:after="160" w:line="259" w:lineRule="auto"/>
              <w:jc w:val="center"/>
            </w:pPr>
            <w:r>
              <w:t>1</w:t>
            </w:r>
          </w:p>
        </w:tc>
        <w:tc>
          <w:tcPr>
            <w:tcW w:w="1835" w:type="dxa"/>
            <w:tcBorders>
              <w:top w:val="single" w:sz="4" w:space="0" w:color="auto"/>
              <w:left w:val="nil"/>
              <w:bottom w:val="single" w:sz="4" w:space="0" w:color="auto"/>
              <w:right w:val="single" w:sz="4" w:space="0" w:color="auto"/>
            </w:tcBorders>
            <w:shd w:val="clear" w:color="auto" w:fill="auto"/>
            <w:vAlign w:val="center"/>
          </w:tcPr>
          <w:p w:rsidR="00F42792" w:rsidRPr="00C06582" w:rsidRDefault="00F42792" w:rsidP="00F42792">
            <w:pPr>
              <w:rPr>
                <w:color w:val="000000"/>
              </w:rPr>
            </w:pPr>
            <w:r w:rsidRPr="007C5DC5">
              <w:rPr>
                <w:color w:val="000000" w:themeColor="text1"/>
                <w:sz w:val="16"/>
                <w:szCs w:val="16"/>
              </w:rPr>
              <w:t xml:space="preserve">Ödeme Yetkilileri Formunun </w:t>
            </w:r>
            <w:r>
              <w:rPr>
                <w:color w:val="000000" w:themeColor="text1"/>
                <w:sz w:val="16"/>
                <w:szCs w:val="16"/>
              </w:rPr>
              <w:t>h</w:t>
            </w:r>
            <w:r w:rsidRPr="007C5DC5">
              <w:rPr>
                <w:color w:val="000000" w:themeColor="text1"/>
                <w:sz w:val="16"/>
                <w:szCs w:val="16"/>
              </w:rPr>
              <w:t>azırlanması</w:t>
            </w:r>
            <w:r>
              <w:rPr>
                <w:color w:val="000000" w:themeColor="text1"/>
                <w:sz w:val="16"/>
                <w:szCs w:val="16"/>
              </w:rPr>
              <w:t xml:space="preserve">, imzalatılması </w:t>
            </w:r>
          </w:p>
        </w:tc>
        <w:tc>
          <w:tcPr>
            <w:tcW w:w="2270" w:type="dxa"/>
            <w:tcBorders>
              <w:top w:val="single" w:sz="4" w:space="0" w:color="auto"/>
              <w:left w:val="nil"/>
              <w:bottom w:val="single" w:sz="4" w:space="0" w:color="auto"/>
              <w:right w:val="single" w:sz="4" w:space="0" w:color="auto"/>
            </w:tcBorders>
            <w:shd w:val="clear" w:color="auto" w:fill="auto"/>
            <w:vAlign w:val="center"/>
          </w:tcPr>
          <w:p w:rsidR="009211A9" w:rsidRDefault="009211A9" w:rsidP="00F42792">
            <w:pPr>
              <w:jc w:val="center"/>
              <w:rPr>
                <w:sz w:val="16"/>
                <w:szCs w:val="16"/>
              </w:rPr>
            </w:pPr>
            <w:r>
              <w:rPr>
                <w:sz w:val="16"/>
                <w:szCs w:val="16"/>
              </w:rPr>
              <w:t>Sinem TAŞ</w:t>
            </w:r>
          </w:p>
          <w:p w:rsidR="009211A9" w:rsidRDefault="009211A9" w:rsidP="00F42792">
            <w:pPr>
              <w:jc w:val="center"/>
              <w:rPr>
                <w:sz w:val="16"/>
                <w:szCs w:val="16"/>
              </w:rPr>
            </w:pPr>
            <w:r>
              <w:rPr>
                <w:sz w:val="16"/>
                <w:szCs w:val="16"/>
              </w:rPr>
              <w:t>(Şef)</w:t>
            </w:r>
          </w:p>
          <w:p w:rsidR="009211A9" w:rsidRDefault="009211A9" w:rsidP="00F42792">
            <w:pPr>
              <w:jc w:val="center"/>
              <w:rPr>
                <w:sz w:val="16"/>
                <w:szCs w:val="16"/>
              </w:rPr>
            </w:pPr>
          </w:p>
          <w:p w:rsidR="00F42792" w:rsidRPr="00615EEA" w:rsidRDefault="00F42792" w:rsidP="00F42792">
            <w:pPr>
              <w:jc w:val="center"/>
              <w:rPr>
                <w:sz w:val="16"/>
                <w:szCs w:val="16"/>
              </w:rPr>
            </w:pPr>
            <w:r w:rsidRPr="00615EEA">
              <w:rPr>
                <w:sz w:val="16"/>
                <w:szCs w:val="16"/>
              </w:rPr>
              <w:t>Hüseyin ÖZDEMİR</w:t>
            </w:r>
          </w:p>
          <w:p w:rsidR="00F42792" w:rsidRPr="00615EEA" w:rsidRDefault="00F42792" w:rsidP="00F42792">
            <w:pPr>
              <w:jc w:val="center"/>
              <w:rPr>
                <w:sz w:val="16"/>
                <w:szCs w:val="16"/>
              </w:rPr>
            </w:pPr>
            <w:r w:rsidRPr="00615EEA">
              <w:rPr>
                <w:sz w:val="16"/>
                <w:szCs w:val="16"/>
              </w:rPr>
              <w:t>(Bilgisayar İşletmeni)</w:t>
            </w:r>
          </w:p>
        </w:tc>
        <w:tc>
          <w:tcPr>
            <w:tcW w:w="4391" w:type="dxa"/>
            <w:shd w:val="clear" w:color="auto" w:fill="auto"/>
            <w:vAlign w:val="center"/>
          </w:tcPr>
          <w:p w:rsidR="00F42792" w:rsidRPr="00C06582" w:rsidRDefault="00F42792" w:rsidP="00F42792">
            <w:pPr>
              <w:numPr>
                <w:ilvl w:val="0"/>
                <w:numId w:val="7"/>
              </w:numPr>
            </w:pPr>
            <w:r w:rsidRPr="001D6310">
              <w:rPr>
                <w:color w:val="000000" w:themeColor="text1"/>
              </w:rPr>
              <w:t>Cezai işlem, kurumsal itibar kaybı, soruşturma, idari para cezası, kamu zararı.</w:t>
            </w:r>
          </w:p>
        </w:tc>
        <w:tc>
          <w:tcPr>
            <w:tcW w:w="905" w:type="dxa"/>
            <w:shd w:val="clear" w:color="auto" w:fill="auto"/>
            <w:vAlign w:val="center"/>
          </w:tcPr>
          <w:p w:rsidR="00F42792" w:rsidRPr="00C06582" w:rsidRDefault="00F42792" w:rsidP="00F42792">
            <w:pPr>
              <w:spacing w:after="160" w:line="259" w:lineRule="auto"/>
              <w:jc w:val="center"/>
            </w:pPr>
            <w:r>
              <w:t>Yüksek</w:t>
            </w:r>
          </w:p>
        </w:tc>
        <w:tc>
          <w:tcPr>
            <w:tcW w:w="5484" w:type="dxa"/>
            <w:shd w:val="clear" w:color="auto" w:fill="auto"/>
            <w:vAlign w:val="center"/>
          </w:tcPr>
          <w:p w:rsidR="00F42792" w:rsidRPr="00A23486" w:rsidRDefault="0006194A" w:rsidP="00F42792">
            <w:pPr>
              <w:pStyle w:val="ListeParagraf"/>
              <w:numPr>
                <w:ilvl w:val="0"/>
                <w:numId w:val="7"/>
              </w:numPr>
              <w:jc w:val="both"/>
              <w:rPr>
                <w:color w:val="333333"/>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tc>
      </w:tr>
      <w:tr w:rsidR="00F42792" w:rsidRPr="00CD022E" w:rsidTr="005C1D61">
        <w:trPr>
          <w:trHeight w:val="669"/>
          <w:jc w:val="center"/>
        </w:trPr>
        <w:tc>
          <w:tcPr>
            <w:tcW w:w="572" w:type="dxa"/>
            <w:shd w:val="clear" w:color="auto" w:fill="auto"/>
            <w:vAlign w:val="center"/>
          </w:tcPr>
          <w:p w:rsidR="00F42792" w:rsidRDefault="0006194A" w:rsidP="00F42792">
            <w:pPr>
              <w:spacing w:after="160" w:line="259" w:lineRule="auto"/>
              <w:jc w:val="center"/>
            </w:pPr>
            <w:r>
              <w:t>2</w:t>
            </w:r>
          </w:p>
        </w:tc>
        <w:tc>
          <w:tcPr>
            <w:tcW w:w="1835" w:type="dxa"/>
            <w:tcBorders>
              <w:top w:val="single" w:sz="4" w:space="0" w:color="auto"/>
              <w:left w:val="nil"/>
              <w:bottom w:val="single" w:sz="4" w:space="0" w:color="auto"/>
              <w:right w:val="single" w:sz="4" w:space="0" w:color="auto"/>
            </w:tcBorders>
            <w:shd w:val="clear" w:color="auto" w:fill="auto"/>
            <w:vAlign w:val="center"/>
          </w:tcPr>
          <w:p w:rsidR="00F42792" w:rsidRPr="005E28BF" w:rsidRDefault="00F42792" w:rsidP="00F42792">
            <w:pPr>
              <w:autoSpaceDE w:val="0"/>
              <w:autoSpaceDN w:val="0"/>
              <w:adjustRightInd w:val="0"/>
              <w:rPr>
                <w:sz w:val="16"/>
                <w:szCs w:val="16"/>
              </w:rPr>
            </w:pPr>
            <w:r>
              <w:rPr>
                <w:sz w:val="16"/>
                <w:szCs w:val="16"/>
              </w:rPr>
              <w:t xml:space="preserve">Ödeme Yetkililerine ait </w:t>
            </w:r>
            <w:proofErr w:type="spellStart"/>
            <w:r w:rsidR="00C91063">
              <w:rPr>
                <w:sz w:val="16"/>
                <w:szCs w:val="16"/>
              </w:rPr>
              <w:t>H</w:t>
            </w:r>
            <w:r>
              <w:rPr>
                <w:sz w:val="16"/>
                <w:szCs w:val="16"/>
              </w:rPr>
              <w:t>YS’den</w:t>
            </w:r>
            <w:proofErr w:type="spellEnd"/>
            <w:r>
              <w:rPr>
                <w:sz w:val="16"/>
                <w:szCs w:val="16"/>
              </w:rPr>
              <w:t xml:space="preserve"> rota işlemlerinin yapılması</w:t>
            </w:r>
          </w:p>
        </w:tc>
        <w:tc>
          <w:tcPr>
            <w:tcW w:w="2270" w:type="dxa"/>
            <w:tcBorders>
              <w:top w:val="single" w:sz="4" w:space="0" w:color="auto"/>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F42792" w:rsidRPr="00615EEA" w:rsidRDefault="009211A9" w:rsidP="009211A9">
            <w:pPr>
              <w:jc w:val="center"/>
              <w:rPr>
                <w:sz w:val="16"/>
                <w:szCs w:val="16"/>
              </w:rPr>
            </w:pPr>
            <w:r w:rsidRPr="00615EEA">
              <w:rPr>
                <w:sz w:val="16"/>
                <w:szCs w:val="16"/>
              </w:rPr>
              <w:t>(Bilgisayar İşletmeni)</w:t>
            </w:r>
          </w:p>
        </w:tc>
        <w:tc>
          <w:tcPr>
            <w:tcW w:w="4391" w:type="dxa"/>
            <w:shd w:val="clear" w:color="auto" w:fill="auto"/>
            <w:vAlign w:val="center"/>
          </w:tcPr>
          <w:p w:rsidR="00F42792" w:rsidRPr="00C06582" w:rsidRDefault="00F42792" w:rsidP="00F42792">
            <w:pPr>
              <w:numPr>
                <w:ilvl w:val="0"/>
                <w:numId w:val="7"/>
              </w:numPr>
            </w:pPr>
            <w:r w:rsidRPr="001D6310">
              <w:rPr>
                <w:color w:val="000000" w:themeColor="text1"/>
              </w:rPr>
              <w:t>Cezai işlem, kurumsal itibar kaybı, soruşturma, idari para cezası, kamu zararı.</w:t>
            </w:r>
          </w:p>
        </w:tc>
        <w:tc>
          <w:tcPr>
            <w:tcW w:w="905" w:type="dxa"/>
            <w:shd w:val="clear" w:color="auto" w:fill="auto"/>
            <w:vAlign w:val="center"/>
          </w:tcPr>
          <w:p w:rsidR="00F42792" w:rsidRPr="00C06582" w:rsidRDefault="00F42792" w:rsidP="00F42792">
            <w:pPr>
              <w:spacing w:after="160" w:line="259" w:lineRule="auto"/>
              <w:jc w:val="center"/>
            </w:pPr>
            <w:r>
              <w:t>Yüksek</w:t>
            </w:r>
          </w:p>
        </w:tc>
        <w:tc>
          <w:tcPr>
            <w:tcW w:w="5484" w:type="dxa"/>
            <w:shd w:val="clear" w:color="auto" w:fill="auto"/>
            <w:vAlign w:val="center"/>
          </w:tcPr>
          <w:p w:rsidR="00F42792" w:rsidRPr="00A23486" w:rsidRDefault="00F42792" w:rsidP="00F42792">
            <w:pPr>
              <w:pStyle w:val="ListeParagraf"/>
              <w:numPr>
                <w:ilvl w:val="0"/>
                <w:numId w:val="7"/>
              </w:numPr>
              <w:jc w:val="both"/>
              <w:rPr>
                <w:color w:val="333333"/>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tc>
      </w:tr>
      <w:tr w:rsidR="00F42792" w:rsidRPr="00CD022E" w:rsidTr="00E2599D">
        <w:trPr>
          <w:trHeight w:val="692"/>
          <w:jc w:val="center"/>
        </w:trPr>
        <w:tc>
          <w:tcPr>
            <w:tcW w:w="572" w:type="dxa"/>
            <w:shd w:val="clear" w:color="auto" w:fill="auto"/>
            <w:vAlign w:val="center"/>
          </w:tcPr>
          <w:p w:rsidR="00F42792" w:rsidRPr="00C06582" w:rsidRDefault="0006194A" w:rsidP="00F42792">
            <w:pPr>
              <w:spacing w:after="160" w:line="259" w:lineRule="auto"/>
              <w:jc w:val="center"/>
            </w:pPr>
            <w:r>
              <w:t>3</w:t>
            </w:r>
          </w:p>
        </w:tc>
        <w:tc>
          <w:tcPr>
            <w:tcW w:w="1835" w:type="dxa"/>
            <w:tcBorders>
              <w:top w:val="single" w:sz="4" w:space="0" w:color="auto"/>
              <w:left w:val="nil"/>
              <w:bottom w:val="single" w:sz="4" w:space="0" w:color="auto"/>
              <w:right w:val="single" w:sz="4" w:space="0" w:color="auto"/>
            </w:tcBorders>
            <w:shd w:val="clear" w:color="auto" w:fill="auto"/>
            <w:vAlign w:val="center"/>
          </w:tcPr>
          <w:p w:rsidR="00F42792" w:rsidRPr="008B0CD1" w:rsidRDefault="00F42792" w:rsidP="00F42792">
            <w:pPr>
              <w:autoSpaceDE w:val="0"/>
              <w:autoSpaceDN w:val="0"/>
              <w:adjustRightInd w:val="0"/>
              <w:rPr>
                <w:color w:val="000000" w:themeColor="text1"/>
                <w:sz w:val="16"/>
                <w:szCs w:val="16"/>
              </w:rPr>
            </w:pPr>
            <w:r>
              <w:rPr>
                <w:color w:val="000000" w:themeColor="text1"/>
                <w:sz w:val="16"/>
                <w:szCs w:val="16"/>
              </w:rPr>
              <w:t xml:space="preserve">Doğrudan Temin </w:t>
            </w:r>
            <w:r w:rsidRPr="008B0CD1">
              <w:rPr>
                <w:color w:val="000000" w:themeColor="text1"/>
                <w:sz w:val="16"/>
                <w:szCs w:val="16"/>
              </w:rPr>
              <w:t>Satın</w:t>
            </w:r>
            <w:r>
              <w:rPr>
                <w:color w:val="000000" w:themeColor="text1"/>
                <w:sz w:val="16"/>
                <w:szCs w:val="16"/>
              </w:rPr>
              <w:t xml:space="preserve"> </w:t>
            </w:r>
            <w:r w:rsidRPr="008B0CD1">
              <w:rPr>
                <w:color w:val="000000" w:themeColor="text1"/>
                <w:sz w:val="16"/>
                <w:szCs w:val="16"/>
              </w:rPr>
              <w:t>alma taleplerinin alınması</w:t>
            </w:r>
          </w:p>
        </w:tc>
        <w:tc>
          <w:tcPr>
            <w:tcW w:w="2270" w:type="dxa"/>
            <w:tcBorders>
              <w:top w:val="single" w:sz="4" w:space="0" w:color="auto"/>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F42792" w:rsidRPr="00615EEA" w:rsidRDefault="009211A9" w:rsidP="009211A9">
            <w:pPr>
              <w:jc w:val="center"/>
              <w:rPr>
                <w:sz w:val="16"/>
                <w:szCs w:val="16"/>
              </w:rPr>
            </w:pPr>
            <w:r w:rsidRPr="00615EEA">
              <w:rPr>
                <w:sz w:val="16"/>
                <w:szCs w:val="16"/>
              </w:rPr>
              <w:t>(Bilgisayar İşletmeni)</w:t>
            </w:r>
          </w:p>
        </w:tc>
        <w:tc>
          <w:tcPr>
            <w:tcW w:w="4391" w:type="dxa"/>
            <w:shd w:val="clear" w:color="auto" w:fill="auto"/>
            <w:vAlign w:val="center"/>
          </w:tcPr>
          <w:p w:rsidR="00F42792" w:rsidRPr="00C06582" w:rsidRDefault="00F42792" w:rsidP="00F42792">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vAlign w:val="center"/>
          </w:tcPr>
          <w:p w:rsidR="00F42792" w:rsidRPr="00C06582" w:rsidRDefault="00F42792" w:rsidP="00F42792">
            <w:pPr>
              <w:spacing w:after="160" w:line="259" w:lineRule="auto"/>
              <w:jc w:val="center"/>
            </w:pPr>
            <w:r>
              <w:t>Orta</w:t>
            </w:r>
          </w:p>
        </w:tc>
        <w:tc>
          <w:tcPr>
            <w:tcW w:w="5484" w:type="dxa"/>
            <w:shd w:val="clear" w:color="auto" w:fill="auto"/>
            <w:vAlign w:val="center"/>
          </w:tcPr>
          <w:p w:rsidR="00F42792" w:rsidRPr="00A23486" w:rsidRDefault="00F42792" w:rsidP="00F42792">
            <w:pPr>
              <w:pStyle w:val="ListeParagraf"/>
              <w:numPr>
                <w:ilvl w:val="0"/>
                <w:numId w:val="7"/>
              </w:numPr>
              <w:jc w:val="both"/>
              <w:rPr>
                <w:color w:val="333333"/>
                <w:sz w:val="22"/>
                <w:szCs w:val="22"/>
              </w:rPr>
            </w:pPr>
            <w:r w:rsidRPr="00A23486">
              <w:rPr>
                <w:color w:val="333333"/>
                <w:sz w:val="22"/>
                <w:szCs w:val="22"/>
              </w:rPr>
              <w:t>Hassas görevi yürüten personelin yetkileri paylaştırılabilir.</w:t>
            </w:r>
          </w:p>
          <w:p w:rsidR="00F42792" w:rsidRPr="00A23486" w:rsidRDefault="00F42792" w:rsidP="00F42792">
            <w:pPr>
              <w:pStyle w:val="ListeParagraf"/>
              <w:numPr>
                <w:ilvl w:val="0"/>
                <w:numId w:val="7"/>
              </w:numPr>
              <w:jc w:val="both"/>
              <w:rPr>
                <w:color w:val="333333"/>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tc>
      </w:tr>
      <w:tr w:rsidR="00AF5C5E" w:rsidRPr="00CD022E" w:rsidTr="00E2599D">
        <w:trPr>
          <w:trHeight w:val="702"/>
          <w:jc w:val="center"/>
        </w:trPr>
        <w:tc>
          <w:tcPr>
            <w:tcW w:w="572" w:type="dxa"/>
            <w:shd w:val="clear" w:color="auto" w:fill="auto"/>
            <w:vAlign w:val="center"/>
          </w:tcPr>
          <w:p w:rsidR="00AF5C5E" w:rsidRPr="00C06582" w:rsidRDefault="00AF5C5E" w:rsidP="00AF5C5E">
            <w:pPr>
              <w:jc w:val="center"/>
            </w:pPr>
            <w:r>
              <w:t>4</w:t>
            </w:r>
          </w:p>
        </w:tc>
        <w:tc>
          <w:tcPr>
            <w:tcW w:w="1835" w:type="dxa"/>
            <w:tcBorders>
              <w:top w:val="single" w:sz="4" w:space="0" w:color="auto"/>
              <w:left w:val="nil"/>
              <w:bottom w:val="single" w:sz="4" w:space="0" w:color="auto"/>
              <w:right w:val="single" w:sz="4" w:space="0" w:color="auto"/>
            </w:tcBorders>
            <w:shd w:val="clear" w:color="auto" w:fill="auto"/>
            <w:vAlign w:val="center"/>
          </w:tcPr>
          <w:p w:rsidR="00AF5C5E" w:rsidRPr="008B0CD1" w:rsidRDefault="00AF5C5E" w:rsidP="00AF5C5E">
            <w:pPr>
              <w:autoSpaceDE w:val="0"/>
              <w:autoSpaceDN w:val="0"/>
              <w:adjustRightInd w:val="0"/>
              <w:rPr>
                <w:color w:val="000000" w:themeColor="text1"/>
                <w:sz w:val="16"/>
                <w:szCs w:val="16"/>
              </w:rPr>
            </w:pPr>
            <w:r>
              <w:rPr>
                <w:color w:val="000000" w:themeColor="text1"/>
                <w:sz w:val="16"/>
                <w:szCs w:val="16"/>
              </w:rPr>
              <w:t>Doğrudan temin i</w:t>
            </w:r>
            <w:r w:rsidRPr="008B0CD1">
              <w:rPr>
                <w:color w:val="000000" w:themeColor="text1"/>
                <w:sz w:val="16"/>
                <w:szCs w:val="16"/>
              </w:rPr>
              <w:t>lan işlemlerinin hazırlanması</w:t>
            </w:r>
          </w:p>
        </w:tc>
        <w:tc>
          <w:tcPr>
            <w:tcW w:w="2270" w:type="dxa"/>
            <w:tcBorders>
              <w:top w:val="single" w:sz="4" w:space="0" w:color="auto"/>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AF5C5E" w:rsidRPr="005A4CAB" w:rsidRDefault="009211A9" w:rsidP="009211A9">
            <w:pPr>
              <w:jc w:val="center"/>
              <w:rPr>
                <w:sz w:val="18"/>
                <w:szCs w:val="18"/>
              </w:rPr>
            </w:pPr>
            <w:r w:rsidRPr="00615EEA">
              <w:rPr>
                <w:sz w:val="16"/>
                <w:szCs w:val="16"/>
              </w:rPr>
              <w:t>(Bilgisayar İşletmeni)</w:t>
            </w:r>
          </w:p>
        </w:tc>
        <w:tc>
          <w:tcPr>
            <w:tcW w:w="4391" w:type="dxa"/>
            <w:shd w:val="clear" w:color="auto" w:fill="auto"/>
            <w:vAlign w:val="center"/>
          </w:tcPr>
          <w:p w:rsidR="00AF5C5E" w:rsidRPr="00C06582" w:rsidRDefault="00AF5C5E" w:rsidP="00AF5C5E">
            <w:pPr>
              <w:numPr>
                <w:ilvl w:val="0"/>
                <w:numId w:val="7"/>
              </w:numPr>
              <w:jc w:val="both"/>
            </w:pPr>
            <w:r w:rsidRPr="001D6310">
              <w:rPr>
                <w:color w:val="000000" w:themeColor="text1"/>
              </w:rPr>
              <w:t>İdare ve personelin güvenin kaybolması, görevin aksaması, birimin itibar kaybı, mali ve itibar kaybı olmaksızın telafisi güç sonuçlara yol açması</w:t>
            </w:r>
          </w:p>
        </w:tc>
        <w:tc>
          <w:tcPr>
            <w:tcW w:w="905" w:type="dxa"/>
            <w:shd w:val="clear" w:color="auto" w:fill="auto"/>
            <w:vAlign w:val="center"/>
          </w:tcPr>
          <w:p w:rsidR="00AF5C5E" w:rsidRPr="00C06582" w:rsidRDefault="00AF5C5E" w:rsidP="00AF5C5E">
            <w:pPr>
              <w:spacing w:after="160" w:line="259" w:lineRule="auto"/>
              <w:jc w:val="center"/>
            </w:pPr>
            <w:r>
              <w:t>Orta</w:t>
            </w:r>
          </w:p>
        </w:tc>
        <w:tc>
          <w:tcPr>
            <w:tcW w:w="5484" w:type="dxa"/>
            <w:shd w:val="clear" w:color="auto" w:fill="auto"/>
            <w:vAlign w:val="center"/>
          </w:tcPr>
          <w:p w:rsidR="00AF5C5E" w:rsidRPr="00A23486" w:rsidRDefault="00AF5C5E" w:rsidP="00AF5C5E">
            <w:pPr>
              <w:pStyle w:val="ListeParagraf"/>
              <w:numPr>
                <w:ilvl w:val="0"/>
                <w:numId w:val="7"/>
              </w:numPr>
              <w:jc w:val="both"/>
              <w:rPr>
                <w:color w:val="333333"/>
                <w:sz w:val="22"/>
                <w:szCs w:val="22"/>
              </w:rPr>
            </w:pPr>
            <w:r w:rsidRPr="00A23486">
              <w:rPr>
                <w:color w:val="333333"/>
                <w:sz w:val="22"/>
                <w:szCs w:val="22"/>
              </w:rPr>
              <w:t>Hassas görevi yürüten personelin yetkileri paylaştırılabilir.</w:t>
            </w:r>
          </w:p>
          <w:p w:rsidR="00AF5C5E" w:rsidRPr="00A23486" w:rsidRDefault="00AF5C5E" w:rsidP="00AF5C5E">
            <w:pPr>
              <w:pStyle w:val="ListeParagraf"/>
              <w:numPr>
                <w:ilvl w:val="0"/>
                <w:numId w:val="7"/>
              </w:numPr>
              <w:jc w:val="both"/>
              <w:rPr>
                <w:color w:val="333333"/>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tc>
      </w:tr>
      <w:tr w:rsidR="00AF5C5E" w:rsidRPr="00CD022E" w:rsidTr="00C91063">
        <w:trPr>
          <w:trHeight w:val="702"/>
          <w:jc w:val="center"/>
        </w:trPr>
        <w:tc>
          <w:tcPr>
            <w:tcW w:w="572" w:type="dxa"/>
            <w:tcBorders>
              <w:bottom w:val="single" w:sz="4" w:space="0" w:color="auto"/>
            </w:tcBorders>
            <w:shd w:val="clear" w:color="auto" w:fill="auto"/>
            <w:vAlign w:val="center"/>
          </w:tcPr>
          <w:p w:rsidR="00AF5C5E" w:rsidRDefault="00AF5C5E" w:rsidP="00AF5C5E">
            <w:pPr>
              <w:jc w:val="center"/>
            </w:pPr>
            <w:r>
              <w:t>5</w:t>
            </w:r>
          </w:p>
        </w:tc>
        <w:tc>
          <w:tcPr>
            <w:tcW w:w="1835" w:type="dxa"/>
            <w:tcBorders>
              <w:top w:val="single" w:sz="4" w:space="0" w:color="auto"/>
              <w:left w:val="nil"/>
              <w:bottom w:val="single" w:sz="4" w:space="0" w:color="auto"/>
              <w:right w:val="single" w:sz="4" w:space="0" w:color="auto"/>
            </w:tcBorders>
            <w:shd w:val="clear" w:color="auto" w:fill="auto"/>
            <w:vAlign w:val="center"/>
          </w:tcPr>
          <w:p w:rsidR="00AF5C5E" w:rsidRPr="0055361B" w:rsidRDefault="00AF5C5E" w:rsidP="00AF5C5E">
            <w:pPr>
              <w:autoSpaceDE w:val="0"/>
              <w:autoSpaceDN w:val="0"/>
              <w:adjustRightInd w:val="0"/>
              <w:rPr>
                <w:color w:val="FF0000"/>
                <w:sz w:val="16"/>
                <w:szCs w:val="16"/>
              </w:rPr>
            </w:pPr>
            <w:r>
              <w:rPr>
                <w:sz w:val="16"/>
                <w:szCs w:val="16"/>
              </w:rPr>
              <w:t xml:space="preserve">Piyasa Fiyat </w:t>
            </w:r>
            <w:proofErr w:type="spellStart"/>
            <w:r>
              <w:rPr>
                <w:sz w:val="16"/>
                <w:szCs w:val="16"/>
              </w:rPr>
              <w:t>Arst</w:t>
            </w:r>
            <w:proofErr w:type="spellEnd"/>
            <w:r>
              <w:rPr>
                <w:sz w:val="16"/>
                <w:szCs w:val="16"/>
              </w:rPr>
              <w:t xml:space="preserve">. </w:t>
            </w:r>
            <w:proofErr w:type="gramStart"/>
            <w:r>
              <w:rPr>
                <w:sz w:val="16"/>
                <w:szCs w:val="16"/>
              </w:rPr>
              <w:t>ve</w:t>
            </w:r>
            <w:proofErr w:type="gramEnd"/>
            <w:r>
              <w:rPr>
                <w:sz w:val="16"/>
                <w:szCs w:val="16"/>
              </w:rPr>
              <w:t xml:space="preserve"> Onay Belgesinin hazırlanması</w:t>
            </w:r>
          </w:p>
        </w:tc>
        <w:tc>
          <w:tcPr>
            <w:tcW w:w="2270" w:type="dxa"/>
            <w:tcBorders>
              <w:top w:val="single" w:sz="4" w:space="0" w:color="auto"/>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AF5C5E" w:rsidRPr="005A4CAB" w:rsidRDefault="009211A9" w:rsidP="009211A9">
            <w:pPr>
              <w:jc w:val="center"/>
              <w:rPr>
                <w:sz w:val="18"/>
                <w:szCs w:val="18"/>
              </w:rPr>
            </w:pPr>
            <w:r w:rsidRPr="00615EEA">
              <w:rPr>
                <w:sz w:val="16"/>
                <w:szCs w:val="16"/>
              </w:rPr>
              <w:t>(Bilgisayar İşletmeni)</w:t>
            </w:r>
          </w:p>
        </w:tc>
        <w:tc>
          <w:tcPr>
            <w:tcW w:w="4391" w:type="dxa"/>
            <w:tcBorders>
              <w:bottom w:val="single" w:sz="4" w:space="0" w:color="auto"/>
            </w:tcBorders>
            <w:shd w:val="clear" w:color="auto" w:fill="auto"/>
            <w:vAlign w:val="center"/>
          </w:tcPr>
          <w:p w:rsidR="00AF5C5E" w:rsidRPr="00C06582" w:rsidRDefault="00AF5C5E" w:rsidP="00AF5C5E">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EB4363" w:rsidRDefault="00EB4363" w:rsidP="00AF5C5E"/>
          <w:p w:rsidR="00AF5C5E" w:rsidRDefault="00AF5C5E" w:rsidP="00AF5C5E">
            <w:r w:rsidRPr="00D716CA">
              <w:t>Yüksek</w:t>
            </w:r>
          </w:p>
        </w:tc>
        <w:tc>
          <w:tcPr>
            <w:tcW w:w="5484" w:type="dxa"/>
            <w:shd w:val="clear" w:color="auto" w:fill="auto"/>
            <w:vAlign w:val="center"/>
          </w:tcPr>
          <w:p w:rsidR="00AF5C5E" w:rsidRPr="00A23486" w:rsidRDefault="00AF5C5E" w:rsidP="00AF5C5E">
            <w:pPr>
              <w:pStyle w:val="ListeParagraf"/>
              <w:numPr>
                <w:ilvl w:val="0"/>
                <w:numId w:val="7"/>
              </w:numPr>
              <w:jc w:val="both"/>
              <w:rPr>
                <w:color w:val="333333"/>
                <w:sz w:val="22"/>
                <w:szCs w:val="22"/>
              </w:rPr>
            </w:pPr>
            <w:r w:rsidRPr="00A23486">
              <w:rPr>
                <w:color w:val="333333"/>
                <w:sz w:val="22"/>
                <w:szCs w:val="22"/>
              </w:rPr>
              <w:t>Hata, israf ve usulsüzlük riskini azaltmak için sorumluluklar farklı kişiler arasında dağıtılabilir.</w:t>
            </w:r>
          </w:p>
        </w:tc>
      </w:tr>
      <w:tr w:rsidR="00AF5C5E" w:rsidRPr="00CD022E" w:rsidTr="00C91063">
        <w:trPr>
          <w:trHeight w:val="702"/>
          <w:jc w:val="center"/>
        </w:trPr>
        <w:tc>
          <w:tcPr>
            <w:tcW w:w="572" w:type="dxa"/>
            <w:tcBorders>
              <w:top w:val="single" w:sz="4" w:space="0" w:color="auto"/>
            </w:tcBorders>
            <w:shd w:val="clear" w:color="auto" w:fill="auto"/>
            <w:vAlign w:val="center"/>
          </w:tcPr>
          <w:p w:rsidR="00AF5C5E" w:rsidRDefault="00AF5C5E" w:rsidP="00AF5C5E">
            <w:pPr>
              <w:jc w:val="center"/>
            </w:pPr>
            <w:r>
              <w:lastRenderedPageBreak/>
              <w:t>6</w:t>
            </w:r>
          </w:p>
        </w:tc>
        <w:tc>
          <w:tcPr>
            <w:tcW w:w="1835" w:type="dxa"/>
            <w:tcBorders>
              <w:top w:val="single" w:sz="4" w:space="0" w:color="auto"/>
              <w:left w:val="nil"/>
              <w:bottom w:val="single" w:sz="4" w:space="0" w:color="auto"/>
              <w:right w:val="single" w:sz="4" w:space="0" w:color="auto"/>
            </w:tcBorders>
            <w:shd w:val="clear" w:color="auto" w:fill="auto"/>
            <w:vAlign w:val="center"/>
          </w:tcPr>
          <w:p w:rsidR="00AF5C5E" w:rsidRPr="008B0CD1" w:rsidRDefault="00AF5C5E" w:rsidP="00AF5C5E">
            <w:pPr>
              <w:autoSpaceDE w:val="0"/>
              <w:autoSpaceDN w:val="0"/>
              <w:adjustRightInd w:val="0"/>
              <w:rPr>
                <w:color w:val="000000" w:themeColor="text1"/>
                <w:sz w:val="16"/>
                <w:szCs w:val="16"/>
              </w:rPr>
            </w:pPr>
            <w:r w:rsidRPr="008B0CD1">
              <w:rPr>
                <w:color w:val="000000" w:themeColor="text1"/>
                <w:sz w:val="16"/>
                <w:szCs w:val="16"/>
              </w:rPr>
              <w:t>Tekliflerin değerlendirilmesi</w:t>
            </w:r>
            <w:r>
              <w:rPr>
                <w:color w:val="000000" w:themeColor="text1"/>
                <w:sz w:val="16"/>
                <w:szCs w:val="16"/>
              </w:rPr>
              <w:t xml:space="preserve"> ve siparişlerin verilmesi</w:t>
            </w:r>
          </w:p>
        </w:tc>
        <w:tc>
          <w:tcPr>
            <w:tcW w:w="2270" w:type="dxa"/>
            <w:tcBorders>
              <w:top w:val="single" w:sz="4" w:space="0" w:color="auto"/>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AF5C5E" w:rsidRPr="005A4CAB" w:rsidRDefault="009211A9" w:rsidP="009211A9">
            <w:pPr>
              <w:autoSpaceDE w:val="0"/>
              <w:autoSpaceDN w:val="0"/>
              <w:adjustRightInd w:val="0"/>
              <w:jc w:val="center"/>
              <w:rPr>
                <w:sz w:val="18"/>
                <w:szCs w:val="18"/>
              </w:rPr>
            </w:pPr>
            <w:r w:rsidRPr="00615EEA">
              <w:rPr>
                <w:sz w:val="16"/>
                <w:szCs w:val="16"/>
              </w:rPr>
              <w:t>(Bilgisayar İşletmeni)</w:t>
            </w:r>
          </w:p>
        </w:tc>
        <w:tc>
          <w:tcPr>
            <w:tcW w:w="4391" w:type="dxa"/>
            <w:tcBorders>
              <w:top w:val="single" w:sz="4" w:space="0" w:color="auto"/>
            </w:tcBorders>
            <w:shd w:val="clear" w:color="auto" w:fill="auto"/>
            <w:vAlign w:val="center"/>
          </w:tcPr>
          <w:p w:rsidR="00AF5C5E" w:rsidRPr="00C06582" w:rsidRDefault="00AF5C5E" w:rsidP="00AF5C5E">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B30F45" w:rsidRDefault="00B30F45" w:rsidP="00AF5C5E"/>
          <w:p w:rsidR="00B30F45" w:rsidRDefault="00B30F45" w:rsidP="00AF5C5E"/>
          <w:p w:rsidR="00AF5C5E" w:rsidRDefault="00AF5C5E" w:rsidP="00AF5C5E">
            <w:r w:rsidRPr="00D716CA">
              <w:t>Yüksek</w:t>
            </w:r>
          </w:p>
        </w:tc>
        <w:tc>
          <w:tcPr>
            <w:tcW w:w="5484" w:type="dxa"/>
            <w:shd w:val="clear" w:color="auto" w:fill="auto"/>
            <w:vAlign w:val="center"/>
          </w:tcPr>
          <w:p w:rsidR="00AF5C5E" w:rsidRPr="00A23486" w:rsidRDefault="00AF5C5E" w:rsidP="00AF5C5E">
            <w:pPr>
              <w:pStyle w:val="ListeParagraf"/>
              <w:numPr>
                <w:ilvl w:val="0"/>
                <w:numId w:val="7"/>
              </w:numPr>
              <w:jc w:val="both"/>
              <w:rPr>
                <w:sz w:val="22"/>
                <w:szCs w:val="22"/>
              </w:rPr>
            </w:pPr>
            <w:r w:rsidRPr="00A23486">
              <w:rPr>
                <w:color w:val="333333"/>
                <w:sz w:val="22"/>
                <w:szCs w:val="22"/>
              </w:rPr>
              <w:t>Hassas görevi yürüten personelin yetkileri paylaştırılabilir.</w:t>
            </w:r>
          </w:p>
          <w:p w:rsidR="00AF5C5E" w:rsidRPr="00A23486" w:rsidRDefault="00AF5C5E" w:rsidP="00AF5C5E">
            <w:pPr>
              <w:pStyle w:val="ListeParagraf"/>
              <w:numPr>
                <w:ilvl w:val="0"/>
                <w:numId w:val="7"/>
              </w:numPr>
              <w:jc w:val="both"/>
              <w:rPr>
                <w:sz w:val="22"/>
                <w:szCs w:val="22"/>
              </w:rPr>
            </w:pPr>
            <w:r w:rsidRPr="00A23486">
              <w:rPr>
                <w:color w:val="333333"/>
                <w:sz w:val="22"/>
                <w:szCs w:val="22"/>
              </w:rPr>
              <w:t>Hata, israf ve usulsüzlük riskini azaltmak için sorumluluklar farklı kişiler arasında dağıtılabilir.</w:t>
            </w:r>
          </w:p>
        </w:tc>
      </w:tr>
      <w:tr w:rsidR="00AF5C5E" w:rsidRPr="00CD022E" w:rsidTr="00264CFF">
        <w:trPr>
          <w:trHeight w:val="702"/>
          <w:jc w:val="center"/>
        </w:trPr>
        <w:tc>
          <w:tcPr>
            <w:tcW w:w="572" w:type="dxa"/>
            <w:shd w:val="clear" w:color="auto" w:fill="auto"/>
            <w:vAlign w:val="center"/>
          </w:tcPr>
          <w:p w:rsidR="00AF5C5E" w:rsidRDefault="00AF5C5E" w:rsidP="00AF5C5E">
            <w:pPr>
              <w:jc w:val="center"/>
            </w:pPr>
            <w:r>
              <w:t>7</w:t>
            </w:r>
          </w:p>
        </w:tc>
        <w:tc>
          <w:tcPr>
            <w:tcW w:w="1835" w:type="dxa"/>
            <w:tcBorders>
              <w:top w:val="nil"/>
              <w:left w:val="nil"/>
              <w:bottom w:val="single" w:sz="4" w:space="0" w:color="auto"/>
              <w:right w:val="single" w:sz="4" w:space="0" w:color="auto"/>
            </w:tcBorders>
            <w:shd w:val="clear" w:color="auto" w:fill="auto"/>
            <w:vAlign w:val="center"/>
          </w:tcPr>
          <w:p w:rsidR="00AF5C5E" w:rsidRPr="0055361B" w:rsidRDefault="00AF5C5E" w:rsidP="00AF5C5E">
            <w:pPr>
              <w:autoSpaceDE w:val="0"/>
              <w:autoSpaceDN w:val="0"/>
              <w:adjustRightInd w:val="0"/>
              <w:rPr>
                <w:color w:val="FF0000"/>
                <w:sz w:val="16"/>
                <w:szCs w:val="16"/>
              </w:rPr>
            </w:pPr>
            <w:r>
              <w:rPr>
                <w:sz w:val="16"/>
                <w:szCs w:val="16"/>
              </w:rPr>
              <w:t>Yasaklı teyidi sorgulama</w:t>
            </w:r>
          </w:p>
        </w:tc>
        <w:tc>
          <w:tcPr>
            <w:tcW w:w="2270" w:type="dxa"/>
            <w:tcBorders>
              <w:top w:val="nil"/>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AF5C5E" w:rsidRPr="005A4CAB" w:rsidRDefault="009211A9" w:rsidP="009211A9">
            <w:pPr>
              <w:jc w:val="center"/>
              <w:rPr>
                <w:sz w:val="18"/>
                <w:szCs w:val="18"/>
              </w:rPr>
            </w:pPr>
            <w:r w:rsidRPr="00615EEA">
              <w:rPr>
                <w:sz w:val="16"/>
                <w:szCs w:val="16"/>
              </w:rPr>
              <w:t>(Bilgisayar İşletmeni)</w:t>
            </w:r>
          </w:p>
        </w:tc>
        <w:tc>
          <w:tcPr>
            <w:tcW w:w="4391" w:type="dxa"/>
            <w:shd w:val="clear" w:color="auto" w:fill="auto"/>
            <w:vAlign w:val="center"/>
          </w:tcPr>
          <w:p w:rsidR="00AF5C5E" w:rsidRPr="00C06582" w:rsidRDefault="00AF5C5E" w:rsidP="00AF5C5E">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AF5C5E" w:rsidRPr="00C06582" w:rsidRDefault="00AF5C5E" w:rsidP="00AF5C5E">
            <w:pPr>
              <w:spacing w:after="160" w:line="259" w:lineRule="auto"/>
              <w:jc w:val="center"/>
            </w:pPr>
            <w:r w:rsidRPr="00D716CA">
              <w:t>Yüksek</w:t>
            </w:r>
          </w:p>
        </w:tc>
        <w:tc>
          <w:tcPr>
            <w:tcW w:w="5484" w:type="dxa"/>
            <w:shd w:val="clear" w:color="auto" w:fill="auto"/>
            <w:vAlign w:val="center"/>
          </w:tcPr>
          <w:p w:rsidR="00AF5C5E" w:rsidRPr="00A23486" w:rsidRDefault="00AF5C5E" w:rsidP="00AF5C5E">
            <w:pPr>
              <w:pStyle w:val="ListeParagraf"/>
              <w:numPr>
                <w:ilvl w:val="0"/>
                <w:numId w:val="7"/>
              </w:numPr>
              <w:jc w:val="both"/>
              <w:rPr>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p w:rsidR="00AF5C5E" w:rsidRPr="00A23486" w:rsidRDefault="00AF5C5E" w:rsidP="00AF5C5E">
            <w:pPr>
              <w:pStyle w:val="ListeParagraf"/>
              <w:numPr>
                <w:ilvl w:val="0"/>
                <w:numId w:val="7"/>
              </w:numPr>
              <w:jc w:val="both"/>
              <w:rPr>
                <w:color w:val="333333"/>
                <w:sz w:val="22"/>
                <w:szCs w:val="22"/>
              </w:rPr>
            </w:pPr>
            <w:r w:rsidRPr="00A23486">
              <w:rPr>
                <w:color w:val="333333"/>
                <w:sz w:val="22"/>
                <w:szCs w:val="22"/>
              </w:rPr>
              <w:t>Hassas görevi yürüten personelin yetkileri paylaştırılabilir.</w:t>
            </w:r>
          </w:p>
          <w:p w:rsidR="00AF5C5E" w:rsidRPr="00A23486" w:rsidRDefault="00AF5C5E" w:rsidP="00AF5C5E">
            <w:pPr>
              <w:pStyle w:val="ListeParagraf"/>
              <w:numPr>
                <w:ilvl w:val="0"/>
                <w:numId w:val="7"/>
              </w:numPr>
              <w:jc w:val="both"/>
              <w:rPr>
                <w:color w:val="333333"/>
                <w:sz w:val="22"/>
                <w:szCs w:val="22"/>
              </w:rPr>
            </w:pPr>
            <w:r w:rsidRPr="00A23486">
              <w:rPr>
                <w:color w:val="333333"/>
                <w:sz w:val="22"/>
                <w:szCs w:val="22"/>
              </w:rPr>
              <w:t>Hassas görevi yürüten personel görev alanıyla ilgili periyodik eğitimlere tabi tutulabilir.</w:t>
            </w:r>
          </w:p>
        </w:tc>
      </w:tr>
      <w:tr w:rsidR="0006194A" w:rsidRPr="00CD022E" w:rsidTr="00A23486">
        <w:trPr>
          <w:trHeight w:val="2304"/>
          <w:jc w:val="center"/>
        </w:trPr>
        <w:tc>
          <w:tcPr>
            <w:tcW w:w="572" w:type="dxa"/>
            <w:shd w:val="clear" w:color="auto" w:fill="auto"/>
            <w:vAlign w:val="center"/>
          </w:tcPr>
          <w:p w:rsidR="0006194A" w:rsidRDefault="0006194A" w:rsidP="0006194A">
            <w:pPr>
              <w:jc w:val="center"/>
            </w:pPr>
            <w:r>
              <w:t>8</w:t>
            </w:r>
          </w:p>
        </w:tc>
        <w:tc>
          <w:tcPr>
            <w:tcW w:w="1835" w:type="dxa"/>
            <w:tcBorders>
              <w:top w:val="nil"/>
              <w:left w:val="nil"/>
              <w:bottom w:val="single" w:sz="4" w:space="0" w:color="auto"/>
              <w:right w:val="single" w:sz="4" w:space="0" w:color="auto"/>
            </w:tcBorders>
            <w:shd w:val="clear" w:color="auto" w:fill="auto"/>
            <w:vAlign w:val="center"/>
          </w:tcPr>
          <w:p w:rsidR="0006194A" w:rsidRDefault="0006194A" w:rsidP="0006194A">
            <w:pPr>
              <w:autoSpaceDE w:val="0"/>
              <w:autoSpaceDN w:val="0"/>
              <w:adjustRightInd w:val="0"/>
              <w:rPr>
                <w:sz w:val="16"/>
                <w:szCs w:val="16"/>
              </w:rPr>
            </w:pPr>
            <w:r>
              <w:rPr>
                <w:sz w:val="16"/>
                <w:szCs w:val="16"/>
              </w:rPr>
              <w:t>Vergi borcu sorgulama</w:t>
            </w:r>
          </w:p>
        </w:tc>
        <w:tc>
          <w:tcPr>
            <w:tcW w:w="2270" w:type="dxa"/>
            <w:tcBorders>
              <w:top w:val="nil"/>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06194A" w:rsidRPr="00615EEA" w:rsidRDefault="009211A9" w:rsidP="009211A9">
            <w:pPr>
              <w:jc w:val="center"/>
              <w:rPr>
                <w:sz w:val="16"/>
                <w:szCs w:val="16"/>
              </w:rPr>
            </w:pPr>
            <w:r w:rsidRPr="00615EEA">
              <w:rPr>
                <w:sz w:val="16"/>
                <w:szCs w:val="16"/>
              </w:rPr>
              <w:t>(Bilgisayar İşletmeni)</w:t>
            </w:r>
          </w:p>
        </w:tc>
        <w:tc>
          <w:tcPr>
            <w:tcW w:w="4391" w:type="dxa"/>
            <w:shd w:val="clear" w:color="auto" w:fill="auto"/>
            <w:vAlign w:val="center"/>
          </w:tcPr>
          <w:p w:rsidR="0006194A" w:rsidRPr="00C06582" w:rsidRDefault="0006194A" w:rsidP="0006194A">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06194A" w:rsidRPr="00C06582" w:rsidRDefault="0006194A" w:rsidP="0006194A">
            <w:pPr>
              <w:spacing w:after="160" w:line="259" w:lineRule="auto"/>
              <w:jc w:val="center"/>
            </w:pPr>
            <w:r w:rsidRPr="00D716CA">
              <w:t>Yüksek</w:t>
            </w:r>
          </w:p>
        </w:tc>
        <w:tc>
          <w:tcPr>
            <w:tcW w:w="5484" w:type="dxa"/>
            <w:shd w:val="clear" w:color="auto" w:fill="auto"/>
            <w:vAlign w:val="center"/>
          </w:tcPr>
          <w:p w:rsidR="0006194A" w:rsidRPr="00A23486" w:rsidRDefault="0006194A" w:rsidP="0006194A">
            <w:pPr>
              <w:pStyle w:val="ListeParagraf"/>
              <w:numPr>
                <w:ilvl w:val="0"/>
                <w:numId w:val="7"/>
              </w:numPr>
              <w:jc w:val="both"/>
              <w:rPr>
                <w:color w:val="333333"/>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p w:rsidR="0006194A" w:rsidRPr="00A23486" w:rsidRDefault="0006194A" w:rsidP="0006194A">
            <w:pPr>
              <w:pStyle w:val="ListeParagraf"/>
              <w:numPr>
                <w:ilvl w:val="0"/>
                <w:numId w:val="7"/>
              </w:numPr>
              <w:jc w:val="both"/>
              <w:rPr>
                <w:color w:val="333333"/>
                <w:sz w:val="22"/>
                <w:szCs w:val="22"/>
              </w:rPr>
            </w:pPr>
            <w:r w:rsidRPr="00A23486">
              <w:rPr>
                <w:color w:val="333333"/>
                <w:sz w:val="22"/>
                <w:szCs w:val="22"/>
              </w:rPr>
              <w:t>Hassas görevi yürüten personelin yetkileri paylaştırılabilir.</w:t>
            </w:r>
          </w:p>
          <w:p w:rsidR="0006194A" w:rsidRPr="00A23486" w:rsidRDefault="0006194A" w:rsidP="0006194A">
            <w:pPr>
              <w:pStyle w:val="ListeParagraf"/>
              <w:numPr>
                <w:ilvl w:val="0"/>
                <w:numId w:val="7"/>
              </w:numPr>
              <w:jc w:val="both"/>
              <w:rPr>
                <w:color w:val="333333"/>
                <w:sz w:val="22"/>
                <w:szCs w:val="22"/>
              </w:rPr>
            </w:pPr>
            <w:r w:rsidRPr="00A23486">
              <w:rPr>
                <w:color w:val="333333"/>
                <w:sz w:val="22"/>
                <w:szCs w:val="22"/>
              </w:rPr>
              <w:t>Hassas görevi yürüten personel görev alanıyla ilgili periyodik eğitimlere tabi tutulabilir.</w:t>
            </w:r>
          </w:p>
        </w:tc>
      </w:tr>
      <w:tr w:rsidR="0006194A" w:rsidRPr="00CD022E" w:rsidTr="00206C45">
        <w:trPr>
          <w:trHeight w:val="702"/>
          <w:jc w:val="center"/>
        </w:trPr>
        <w:tc>
          <w:tcPr>
            <w:tcW w:w="572" w:type="dxa"/>
            <w:shd w:val="clear" w:color="auto" w:fill="auto"/>
            <w:vAlign w:val="center"/>
          </w:tcPr>
          <w:p w:rsidR="0006194A" w:rsidRDefault="0006194A" w:rsidP="0006194A">
            <w:pPr>
              <w:jc w:val="center"/>
            </w:pPr>
            <w:r>
              <w:t>9</w:t>
            </w:r>
          </w:p>
        </w:tc>
        <w:tc>
          <w:tcPr>
            <w:tcW w:w="1835" w:type="dxa"/>
            <w:tcBorders>
              <w:top w:val="nil"/>
              <w:left w:val="nil"/>
              <w:bottom w:val="single" w:sz="4" w:space="0" w:color="auto"/>
              <w:right w:val="single" w:sz="4" w:space="0" w:color="auto"/>
            </w:tcBorders>
            <w:shd w:val="clear" w:color="auto" w:fill="auto"/>
            <w:vAlign w:val="center"/>
          </w:tcPr>
          <w:p w:rsidR="0006194A" w:rsidRDefault="0006194A" w:rsidP="0006194A">
            <w:pPr>
              <w:autoSpaceDE w:val="0"/>
              <w:autoSpaceDN w:val="0"/>
              <w:adjustRightInd w:val="0"/>
              <w:rPr>
                <w:sz w:val="16"/>
                <w:szCs w:val="16"/>
              </w:rPr>
            </w:pPr>
            <w:r>
              <w:rPr>
                <w:sz w:val="16"/>
                <w:szCs w:val="16"/>
              </w:rPr>
              <w:t>E-Arşiv, E-Fatura teyit ve sorgulama</w:t>
            </w:r>
          </w:p>
        </w:tc>
        <w:tc>
          <w:tcPr>
            <w:tcW w:w="2270" w:type="dxa"/>
            <w:tcBorders>
              <w:top w:val="nil"/>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06194A" w:rsidRPr="00615EEA" w:rsidRDefault="009211A9" w:rsidP="009211A9">
            <w:pPr>
              <w:jc w:val="center"/>
              <w:rPr>
                <w:sz w:val="16"/>
                <w:szCs w:val="16"/>
              </w:rPr>
            </w:pPr>
            <w:r w:rsidRPr="00615EEA">
              <w:rPr>
                <w:sz w:val="16"/>
                <w:szCs w:val="16"/>
              </w:rPr>
              <w:t>(Bilgisayar İşletmeni)</w:t>
            </w:r>
          </w:p>
        </w:tc>
        <w:tc>
          <w:tcPr>
            <w:tcW w:w="4391" w:type="dxa"/>
            <w:shd w:val="clear" w:color="auto" w:fill="auto"/>
            <w:vAlign w:val="center"/>
          </w:tcPr>
          <w:p w:rsidR="0006194A" w:rsidRPr="00C06582" w:rsidRDefault="0006194A" w:rsidP="0006194A">
            <w:pPr>
              <w:numPr>
                <w:ilvl w:val="0"/>
                <w:numId w:val="7"/>
              </w:numPr>
              <w:jc w:val="both"/>
            </w:pPr>
            <w:r>
              <w:rPr>
                <w:color w:val="000000" w:themeColor="text1"/>
              </w:rPr>
              <w:t>Cezai işlem, kurumsal itibar kaybı, soruşturma, idari para cezası, kamu zararı.</w:t>
            </w:r>
          </w:p>
        </w:tc>
        <w:tc>
          <w:tcPr>
            <w:tcW w:w="905" w:type="dxa"/>
            <w:shd w:val="clear" w:color="auto" w:fill="auto"/>
            <w:vAlign w:val="center"/>
          </w:tcPr>
          <w:p w:rsidR="0006194A" w:rsidRPr="00C06582" w:rsidRDefault="0006194A" w:rsidP="0006194A">
            <w:pPr>
              <w:spacing w:after="160" w:line="259" w:lineRule="auto"/>
              <w:jc w:val="center"/>
            </w:pPr>
            <w:r w:rsidRPr="00D716CA">
              <w:t>Yüksek</w:t>
            </w:r>
          </w:p>
        </w:tc>
        <w:tc>
          <w:tcPr>
            <w:tcW w:w="5484" w:type="dxa"/>
            <w:shd w:val="clear" w:color="auto" w:fill="auto"/>
            <w:vAlign w:val="center"/>
          </w:tcPr>
          <w:p w:rsidR="0006194A" w:rsidRPr="00A23486" w:rsidRDefault="0006194A" w:rsidP="0006194A">
            <w:pPr>
              <w:pStyle w:val="ListeParagraf"/>
              <w:numPr>
                <w:ilvl w:val="0"/>
                <w:numId w:val="7"/>
              </w:numPr>
              <w:jc w:val="both"/>
              <w:rPr>
                <w:color w:val="333333"/>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p w:rsidR="0006194A" w:rsidRPr="00A23486" w:rsidRDefault="0006194A" w:rsidP="0006194A">
            <w:pPr>
              <w:pStyle w:val="ListeParagraf"/>
              <w:numPr>
                <w:ilvl w:val="0"/>
                <w:numId w:val="7"/>
              </w:numPr>
              <w:jc w:val="both"/>
              <w:rPr>
                <w:color w:val="333333"/>
                <w:sz w:val="22"/>
                <w:szCs w:val="22"/>
              </w:rPr>
            </w:pPr>
            <w:r w:rsidRPr="00A23486">
              <w:rPr>
                <w:color w:val="333333"/>
                <w:sz w:val="22"/>
                <w:szCs w:val="22"/>
              </w:rPr>
              <w:t>Hassas görevi yürüten personelin yetkileri paylaştırılabilir.</w:t>
            </w:r>
          </w:p>
          <w:p w:rsidR="0006194A" w:rsidRPr="00A23486" w:rsidRDefault="0006194A" w:rsidP="0006194A">
            <w:pPr>
              <w:pStyle w:val="ListeParagraf"/>
              <w:numPr>
                <w:ilvl w:val="0"/>
                <w:numId w:val="7"/>
              </w:numPr>
              <w:jc w:val="both"/>
              <w:rPr>
                <w:sz w:val="22"/>
                <w:szCs w:val="22"/>
              </w:rPr>
            </w:pPr>
            <w:r w:rsidRPr="00A23486">
              <w:rPr>
                <w:color w:val="333333"/>
                <w:sz w:val="22"/>
                <w:szCs w:val="22"/>
              </w:rPr>
              <w:t>Hassas görevi yürüten personel görev alanıyla ilgili periyodik eğitimlere tabi tutulabilir.</w:t>
            </w:r>
          </w:p>
        </w:tc>
      </w:tr>
      <w:tr w:rsidR="0006194A" w:rsidRPr="00CD022E" w:rsidTr="00C91063">
        <w:trPr>
          <w:trHeight w:val="1185"/>
          <w:jc w:val="center"/>
        </w:trPr>
        <w:tc>
          <w:tcPr>
            <w:tcW w:w="572" w:type="dxa"/>
            <w:tcBorders>
              <w:bottom w:val="single" w:sz="4" w:space="0" w:color="auto"/>
            </w:tcBorders>
            <w:shd w:val="clear" w:color="auto" w:fill="auto"/>
            <w:vAlign w:val="center"/>
          </w:tcPr>
          <w:p w:rsidR="0006194A" w:rsidRDefault="0006194A" w:rsidP="0006194A">
            <w:pPr>
              <w:jc w:val="center"/>
            </w:pPr>
            <w:r>
              <w:t>10</w:t>
            </w:r>
          </w:p>
        </w:tc>
        <w:tc>
          <w:tcPr>
            <w:tcW w:w="1835" w:type="dxa"/>
            <w:tcBorders>
              <w:top w:val="nil"/>
              <w:left w:val="nil"/>
              <w:bottom w:val="single" w:sz="4" w:space="0" w:color="auto"/>
              <w:right w:val="single" w:sz="4" w:space="0" w:color="auto"/>
            </w:tcBorders>
            <w:shd w:val="clear" w:color="auto" w:fill="auto"/>
            <w:vAlign w:val="center"/>
          </w:tcPr>
          <w:p w:rsidR="0006194A" w:rsidRDefault="0006194A" w:rsidP="0006194A">
            <w:pPr>
              <w:autoSpaceDE w:val="0"/>
              <w:autoSpaceDN w:val="0"/>
              <w:adjustRightInd w:val="0"/>
              <w:rPr>
                <w:sz w:val="16"/>
                <w:szCs w:val="16"/>
              </w:rPr>
            </w:pPr>
            <w:r>
              <w:rPr>
                <w:sz w:val="16"/>
                <w:szCs w:val="16"/>
              </w:rPr>
              <w:t xml:space="preserve">Harcama Talimatı Onay Belgesinin hazırlanması </w:t>
            </w:r>
          </w:p>
        </w:tc>
        <w:tc>
          <w:tcPr>
            <w:tcW w:w="2270" w:type="dxa"/>
            <w:tcBorders>
              <w:top w:val="nil"/>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06194A" w:rsidRPr="00615EEA" w:rsidRDefault="009211A9" w:rsidP="009211A9">
            <w:pPr>
              <w:jc w:val="center"/>
              <w:rPr>
                <w:sz w:val="16"/>
                <w:szCs w:val="16"/>
              </w:rPr>
            </w:pPr>
            <w:r w:rsidRPr="00615EEA">
              <w:rPr>
                <w:sz w:val="16"/>
                <w:szCs w:val="16"/>
              </w:rPr>
              <w:t>(Bilgisayar İşletmeni)</w:t>
            </w:r>
          </w:p>
        </w:tc>
        <w:tc>
          <w:tcPr>
            <w:tcW w:w="4391" w:type="dxa"/>
            <w:tcBorders>
              <w:bottom w:val="single" w:sz="4" w:space="0" w:color="auto"/>
            </w:tcBorders>
            <w:shd w:val="clear" w:color="auto" w:fill="auto"/>
            <w:vAlign w:val="center"/>
          </w:tcPr>
          <w:p w:rsidR="0006194A" w:rsidRPr="00C06582" w:rsidRDefault="0006194A" w:rsidP="0006194A">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06194A" w:rsidRPr="00C06582" w:rsidRDefault="0006194A" w:rsidP="0006194A">
            <w:pPr>
              <w:spacing w:after="160" w:line="259" w:lineRule="auto"/>
              <w:jc w:val="center"/>
            </w:pPr>
            <w:r w:rsidRPr="00D716CA">
              <w:t>Yüksek</w:t>
            </w:r>
          </w:p>
        </w:tc>
        <w:tc>
          <w:tcPr>
            <w:tcW w:w="5484" w:type="dxa"/>
            <w:shd w:val="clear" w:color="auto" w:fill="auto"/>
            <w:vAlign w:val="center"/>
          </w:tcPr>
          <w:p w:rsidR="0006194A" w:rsidRPr="00A23486" w:rsidRDefault="0006194A" w:rsidP="0006194A">
            <w:pPr>
              <w:pStyle w:val="ListeParagraf"/>
              <w:numPr>
                <w:ilvl w:val="0"/>
                <w:numId w:val="7"/>
              </w:numPr>
              <w:jc w:val="both"/>
              <w:rPr>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tc>
      </w:tr>
      <w:tr w:rsidR="0006194A" w:rsidRPr="00CD022E" w:rsidTr="00C91063">
        <w:trPr>
          <w:trHeight w:val="1298"/>
          <w:jc w:val="center"/>
        </w:trPr>
        <w:tc>
          <w:tcPr>
            <w:tcW w:w="572" w:type="dxa"/>
            <w:tcBorders>
              <w:top w:val="single" w:sz="4" w:space="0" w:color="auto"/>
            </w:tcBorders>
            <w:shd w:val="clear" w:color="auto" w:fill="auto"/>
            <w:vAlign w:val="center"/>
          </w:tcPr>
          <w:p w:rsidR="0006194A" w:rsidRDefault="0006194A" w:rsidP="0006194A">
            <w:pPr>
              <w:jc w:val="center"/>
            </w:pPr>
            <w:r>
              <w:lastRenderedPageBreak/>
              <w:t>11</w:t>
            </w:r>
          </w:p>
        </w:tc>
        <w:tc>
          <w:tcPr>
            <w:tcW w:w="1835" w:type="dxa"/>
            <w:tcBorders>
              <w:top w:val="single" w:sz="4" w:space="0" w:color="auto"/>
              <w:left w:val="nil"/>
              <w:bottom w:val="single" w:sz="4" w:space="0" w:color="auto"/>
              <w:right w:val="single" w:sz="4" w:space="0" w:color="auto"/>
            </w:tcBorders>
            <w:shd w:val="clear" w:color="auto" w:fill="auto"/>
            <w:vAlign w:val="center"/>
          </w:tcPr>
          <w:p w:rsidR="0006194A" w:rsidRPr="00C842C2" w:rsidRDefault="0006194A" w:rsidP="0006194A">
            <w:pPr>
              <w:autoSpaceDE w:val="0"/>
              <w:autoSpaceDN w:val="0"/>
              <w:adjustRightInd w:val="0"/>
              <w:rPr>
                <w:sz w:val="16"/>
                <w:szCs w:val="16"/>
              </w:rPr>
            </w:pPr>
            <w:r>
              <w:rPr>
                <w:sz w:val="16"/>
                <w:szCs w:val="16"/>
              </w:rPr>
              <w:t>Ödeme Emri Belgesinin hazırlanması</w:t>
            </w:r>
          </w:p>
        </w:tc>
        <w:tc>
          <w:tcPr>
            <w:tcW w:w="2270" w:type="dxa"/>
            <w:tcBorders>
              <w:top w:val="single" w:sz="4" w:space="0" w:color="auto"/>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06194A" w:rsidRPr="00615EEA" w:rsidRDefault="009211A9" w:rsidP="009211A9">
            <w:pPr>
              <w:jc w:val="center"/>
              <w:rPr>
                <w:sz w:val="16"/>
                <w:szCs w:val="16"/>
              </w:rPr>
            </w:pPr>
            <w:r w:rsidRPr="00615EEA">
              <w:rPr>
                <w:sz w:val="16"/>
                <w:szCs w:val="16"/>
              </w:rPr>
              <w:t>(Bilgisayar İşletmeni)</w:t>
            </w:r>
          </w:p>
        </w:tc>
        <w:tc>
          <w:tcPr>
            <w:tcW w:w="4391" w:type="dxa"/>
            <w:tcBorders>
              <w:top w:val="single" w:sz="4" w:space="0" w:color="auto"/>
            </w:tcBorders>
            <w:shd w:val="clear" w:color="auto" w:fill="auto"/>
            <w:vAlign w:val="center"/>
          </w:tcPr>
          <w:p w:rsidR="0006194A" w:rsidRPr="00C06582" w:rsidRDefault="0006194A" w:rsidP="0006194A">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06194A" w:rsidRPr="00C06582" w:rsidRDefault="0006194A" w:rsidP="0006194A">
            <w:pPr>
              <w:spacing w:after="160" w:line="259" w:lineRule="auto"/>
              <w:jc w:val="center"/>
            </w:pPr>
            <w:r w:rsidRPr="00D716CA">
              <w:t>Yüksek</w:t>
            </w:r>
          </w:p>
        </w:tc>
        <w:tc>
          <w:tcPr>
            <w:tcW w:w="5484" w:type="dxa"/>
            <w:shd w:val="clear" w:color="auto" w:fill="auto"/>
            <w:vAlign w:val="center"/>
          </w:tcPr>
          <w:p w:rsidR="0006194A" w:rsidRPr="00A23486" w:rsidRDefault="0006194A" w:rsidP="0006194A">
            <w:pPr>
              <w:pStyle w:val="ListeParagraf"/>
              <w:numPr>
                <w:ilvl w:val="0"/>
                <w:numId w:val="7"/>
              </w:numPr>
              <w:jc w:val="both"/>
              <w:rPr>
                <w:sz w:val="22"/>
                <w:szCs w:val="22"/>
              </w:rPr>
            </w:pPr>
            <w:r w:rsidRPr="00A23486">
              <w:rPr>
                <w:color w:val="333333"/>
                <w:sz w:val="22"/>
                <w:szCs w:val="22"/>
              </w:rPr>
              <w:t>Kurumun ana faaliyet alanında yer alan ve ileri derecede teknik uzmanlık (tecrübe veya ihtisaslaşma) gerektiren işlerin bir kişi tarafından yapılması yerine bu görevlerde çalışacak personel sayısı arttırılabilir.</w:t>
            </w:r>
          </w:p>
        </w:tc>
      </w:tr>
      <w:tr w:rsidR="0006194A" w:rsidRPr="00CD022E" w:rsidTr="005C1D61">
        <w:trPr>
          <w:trHeight w:val="702"/>
          <w:jc w:val="center"/>
        </w:trPr>
        <w:tc>
          <w:tcPr>
            <w:tcW w:w="572" w:type="dxa"/>
            <w:shd w:val="clear" w:color="auto" w:fill="auto"/>
            <w:vAlign w:val="center"/>
          </w:tcPr>
          <w:p w:rsidR="0006194A" w:rsidRDefault="0006194A" w:rsidP="0006194A">
            <w:pPr>
              <w:jc w:val="center"/>
            </w:pPr>
            <w:r>
              <w:t>1</w:t>
            </w:r>
            <w:r w:rsidR="009211A9">
              <w:t>2</w:t>
            </w:r>
          </w:p>
        </w:tc>
        <w:tc>
          <w:tcPr>
            <w:tcW w:w="1835" w:type="dxa"/>
            <w:tcBorders>
              <w:top w:val="nil"/>
              <w:left w:val="nil"/>
              <w:bottom w:val="single" w:sz="4" w:space="0" w:color="auto"/>
              <w:right w:val="single" w:sz="4" w:space="0" w:color="auto"/>
            </w:tcBorders>
            <w:shd w:val="clear" w:color="auto" w:fill="auto"/>
            <w:vAlign w:val="center"/>
          </w:tcPr>
          <w:p w:rsidR="0006194A" w:rsidRPr="00C842C2" w:rsidRDefault="0006194A" w:rsidP="0006194A">
            <w:pPr>
              <w:autoSpaceDE w:val="0"/>
              <w:autoSpaceDN w:val="0"/>
              <w:adjustRightInd w:val="0"/>
              <w:rPr>
                <w:sz w:val="16"/>
                <w:szCs w:val="16"/>
              </w:rPr>
            </w:pPr>
            <w:r>
              <w:rPr>
                <w:sz w:val="16"/>
                <w:szCs w:val="16"/>
              </w:rPr>
              <w:t>Birim Öz Değerlendirme Raporu, Kurum İç Değerlendirme Raporu, İdare Faaliyet Raporu vb. Tüm Raporlar ile Türkiye İstatistik Kurumu, BAKA vb. diğer kurumlarca istenen birim çalışmalarına ait istatistiki bilgilerin hazırlanarak süresi içinde gerekli yerlere gönderilmesi.</w:t>
            </w:r>
          </w:p>
        </w:tc>
        <w:tc>
          <w:tcPr>
            <w:tcW w:w="2270" w:type="dxa"/>
            <w:tcBorders>
              <w:top w:val="nil"/>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06194A" w:rsidRPr="00615EEA" w:rsidRDefault="009211A9" w:rsidP="009211A9">
            <w:pPr>
              <w:jc w:val="center"/>
              <w:rPr>
                <w:sz w:val="16"/>
                <w:szCs w:val="16"/>
              </w:rPr>
            </w:pPr>
            <w:r w:rsidRPr="00615EEA">
              <w:rPr>
                <w:sz w:val="16"/>
                <w:szCs w:val="16"/>
              </w:rPr>
              <w:t>(Bilgisayar İşletmeni)</w:t>
            </w:r>
          </w:p>
        </w:tc>
        <w:tc>
          <w:tcPr>
            <w:tcW w:w="4391" w:type="dxa"/>
            <w:shd w:val="clear" w:color="auto" w:fill="auto"/>
            <w:vAlign w:val="center"/>
          </w:tcPr>
          <w:p w:rsidR="0006194A" w:rsidRPr="00C06582" w:rsidRDefault="0006194A" w:rsidP="0006194A">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vAlign w:val="center"/>
          </w:tcPr>
          <w:p w:rsidR="0006194A" w:rsidRDefault="0006194A" w:rsidP="0006194A">
            <w:pPr>
              <w:spacing w:after="160" w:line="259" w:lineRule="auto"/>
              <w:jc w:val="center"/>
            </w:pPr>
          </w:p>
          <w:p w:rsidR="0006194A" w:rsidRPr="00C06582" w:rsidRDefault="0006194A" w:rsidP="0006194A">
            <w:pPr>
              <w:spacing w:after="160" w:line="259" w:lineRule="auto"/>
              <w:jc w:val="center"/>
            </w:pPr>
            <w:r w:rsidRPr="00D716CA">
              <w:t>Yüksek</w:t>
            </w:r>
          </w:p>
        </w:tc>
        <w:tc>
          <w:tcPr>
            <w:tcW w:w="5484" w:type="dxa"/>
            <w:shd w:val="clear" w:color="auto" w:fill="auto"/>
            <w:vAlign w:val="center"/>
          </w:tcPr>
          <w:p w:rsidR="0006194A" w:rsidRPr="00A23486" w:rsidRDefault="0006194A" w:rsidP="0006194A">
            <w:pPr>
              <w:pStyle w:val="ListeParagraf"/>
              <w:numPr>
                <w:ilvl w:val="0"/>
                <w:numId w:val="7"/>
              </w:numPr>
              <w:jc w:val="both"/>
              <w:rPr>
                <w:color w:val="333333"/>
                <w:sz w:val="22"/>
                <w:szCs w:val="22"/>
              </w:rPr>
            </w:pPr>
            <w:r w:rsidRPr="00A23486">
              <w:rPr>
                <w:color w:val="333333"/>
                <w:sz w:val="22"/>
                <w:szCs w:val="22"/>
              </w:rPr>
              <w:t>Hassas görevi yürüten personelin yetkileri paylaştırılabilir.</w:t>
            </w:r>
          </w:p>
        </w:tc>
      </w:tr>
      <w:tr w:rsidR="0006194A" w:rsidRPr="00CD022E" w:rsidTr="00A23486">
        <w:trPr>
          <w:trHeight w:val="1240"/>
          <w:jc w:val="center"/>
        </w:trPr>
        <w:tc>
          <w:tcPr>
            <w:tcW w:w="572" w:type="dxa"/>
            <w:shd w:val="clear" w:color="auto" w:fill="auto"/>
            <w:vAlign w:val="center"/>
          </w:tcPr>
          <w:p w:rsidR="0006194A" w:rsidRDefault="0006194A" w:rsidP="0006194A">
            <w:pPr>
              <w:jc w:val="center"/>
            </w:pPr>
            <w:r>
              <w:t>1</w:t>
            </w:r>
            <w:r w:rsidR="009211A9">
              <w:t>3</w:t>
            </w:r>
          </w:p>
        </w:tc>
        <w:tc>
          <w:tcPr>
            <w:tcW w:w="1835" w:type="dxa"/>
            <w:tcBorders>
              <w:top w:val="nil"/>
              <w:left w:val="nil"/>
              <w:bottom w:val="single" w:sz="4" w:space="0" w:color="auto"/>
              <w:right w:val="single" w:sz="4" w:space="0" w:color="auto"/>
            </w:tcBorders>
            <w:shd w:val="clear" w:color="auto" w:fill="auto"/>
            <w:vAlign w:val="center"/>
          </w:tcPr>
          <w:p w:rsidR="0006194A" w:rsidRPr="00C842C2" w:rsidRDefault="0006194A" w:rsidP="0006194A">
            <w:pPr>
              <w:autoSpaceDE w:val="0"/>
              <w:autoSpaceDN w:val="0"/>
              <w:adjustRightInd w:val="0"/>
              <w:rPr>
                <w:sz w:val="16"/>
                <w:szCs w:val="16"/>
              </w:rPr>
            </w:pPr>
            <w:proofErr w:type="spellStart"/>
            <w:proofErr w:type="gramStart"/>
            <w:r>
              <w:rPr>
                <w:sz w:val="16"/>
                <w:szCs w:val="16"/>
              </w:rPr>
              <w:t>K.içi</w:t>
            </w:r>
            <w:proofErr w:type="spellEnd"/>
            <w:proofErr w:type="gramEnd"/>
            <w:r>
              <w:rPr>
                <w:sz w:val="16"/>
                <w:szCs w:val="16"/>
              </w:rPr>
              <w:t xml:space="preserve"> </w:t>
            </w:r>
            <w:r w:rsidRPr="00C842C2">
              <w:rPr>
                <w:sz w:val="16"/>
                <w:szCs w:val="16"/>
              </w:rPr>
              <w:t>Taşınır Mal İşlemleri</w:t>
            </w:r>
          </w:p>
        </w:tc>
        <w:tc>
          <w:tcPr>
            <w:tcW w:w="2270" w:type="dxa"/>
            <w:tcBorders>
              <w:top w:val="nil"/>
              <w:left w:val="nil"/>
              <w:bottom w:val="single" w:sz="4" w:space="0" w:color="auto"/>
              <w:right w:val="single" w:sz="4" w:space="0" w:color="auto"/>
            </w:tcBorders>
            <w:shd w:val="clear" w:color="auto" w:fill="auto"/>
            <w:vAlign w:val="center"/>
          </w:tcPr>
          <w:p w:rsidR="0006194A" w:rsidRDefault="0006194A" w:rsidP="0006194A">
            <w:pPr>
              <w:autoSpaceDE w:val="0"/>
              <w:autoSpaceDN w:val="0"/>
              <w:adjustRightInd w:val="0"/>
              <w:jc w:val="center"/>
              <w:rPr>
                <w:sz w:val="16"/>
                <w:szCs w:val="16"/>
              </w:rPr>
            </w:pPr>
            <w:r>
              <w:rPr>
                <w:sz w:val="16"/>
                <w:szCs w:val="16"/>
              </w:rPr>
              <w:t>Muharrem AYDEMİR</w:t>
            </w:r>
          </w:p>
          <w:p w:rsidR="0006194A" w:rsidRPr="00615EEA" w:rsidRDefault="0006194A" w:rsidP="0006194A">
            <w:pPr>
              <w:jc w:val="center"/>
              <w:rPr>
                <w:sz w:val="16"/>
                <w:szCs w:val="16"/>
              </w:rPr>
            </w:pPr>
            <w:r>
              <w:rPr>
                <w:sz w:val="16"/>
                <w:szCs w:val="16"/>
              </w:rPr>
              <w:t>(Şef)</w:t>
            </w:r>
          </w:p>
        </w:tc>
        <w:tc>
          <w:tcPr>
            <w:tcW w:w="4391" w:type="dxa"/>
            <w:shd w:val="clear" w:color="auto" w:fill="auto"/>
            <w:vAlign w:val="center"/>
          </w:tcPr>
          <w:p w:rsidR="0006194A" w:rsidRPr="00C06582" w:rsidRDefault="0006194A" w:rsidP="0006194A">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B30F45" w:rsidRDefault="00B30F45" w:rsidP="0006194A"/>
          <w:p w:rsidR="00B30F45" w:rsidRDefault="00B30F45" w:rsidP="0006194A"/>
          <w:p w:rsidR="0006194A" w:rsidRDefault="0006194A" w:rsidP="0006194A">
            <w:r w:rsidRPr="001D4222">
              <w:t>Yüksek</w:t>
            </w:r>
          </w:p>
        </w:tc>
        <w:tc>
          <w:tcPr>
            <w:tcW w:w="5484" w:type="dxa"/>
            <w:shd w:val="clear" w:color="auto" w:fill="auto"/>
            <w:vAlign w:val="center"/>
          </w:tcPr>
          <w:p w:rsidR="0006194A" w:rsidRPr="00A23486" w:rsidRDefault="0006194A" w:rsidP="0006194A">
            <w:pPr>
              <w:pStyle w:val="ListeParagraf"/>
              <w:numPr>
                <w:ilvl w:val="0"/>
                <w:numId w:val="7"/>
              </w:numPr>
              <w:jc w:val="both"/>
              <w:rPr>
                <w:color w:val="333333"/>
                <w:sz w:val="22"/>
                <w:szCs w:val="22"/>
              </w:rPr>
            </w:pPr>
            <w:r w:rsidRPr="00A23486">
              <w:rPr>
                <w:color w:val="333333"/>
                <w:sz w:val="22"/>
                <w:szCs w:val="22"/>
              </w:rPr>
              <w:t>Hassas görevi yürüten personel görev alanıyla ilgili periyodik eğitimlere tabi tutulabilir</w:t>
            </w:r>
          </w:p>
          <w:p w:rsidR="0006194A" w:rsidRPr="00A23486" w:rsidRDefault="0006194A" w:rsidP="0006194A">
            <w:pPr>
              <w:pStyle w:val="ListeParagraf"/>
              <w:numPr>
                <w:ilvl w:val="0"/>
                <w:numId w:val="7"/>
              </w:numPr>
              <w:jc w:val="both"/>
              <w:rPr>
                <w:color w:val="333333"/>
                <w:sz w:val="22"/>
                <w:szCs w:val="22"/>
              </w:rPr>
            </w:pPr>
            <w:r w:rsidRPr="00A23486">
              <w:rPr>
                <w:color w:val="333333"/>
                <w:sz w:val="22"/>
                <w:szCs w:val="22"/>
              </w:rPr>
              <w:t>Hassas görevi yürüten personelin yetkileri paylaştırılabilir.</w:t>
            </w:r>
          </w:p>
        </w:tc>
      </w:tr>
      <w:tr w:rsidR="009211A9" w:rsidRPr="00CD022E" w:rsidTr="00A23486">
        <w:trPr>
          <w:trHeight w:val="1116"/>
          <w:jc w:val="center"/>
        </w:trPr>
        <w:tc>
          <w:tcPr>
            <w:tcW w:w="572" w:type="dxa"/>
            <w:shd w:val="clear" w:color="auto" w:fill="auto"/>
            <w:vAlign w:val="center"/>
          </w:tcPr>
          <w:p w:rsidR="009211A9" w:rsidRDefault="009211A9" w:rsidP="009211A9">
            <w:pPr>
              <w:jc w:val="center"/>
            </w:pPr>
            <w:r>
              <w:t>14</w:t>
            </w:r>
          </w:p>
        </w:tc>
        <w:tc>
          <w:tcPr>
            <w:tcW w:w="1835" w:type="dxa"/>
            <w:tcBorders>
              <w:top w:val="nil"/>
              <w:left w:val="nil"/>
              <w:bottom w:val="single" w:sz="4" w:space="0" w:color="auto"/>
              <w:right w:val="single" w:sz="4" w:space="0" w:color="auto"/>
            </w:tcBorders>
            <w:shd w:val="clear" w:color="auto" w:fill="auto"/>
            <w:vAlign w:val="center"/>
          </w:tcPr>
          <w:p w:rsidR="009211A9" w:rsidRDefault="009211A9" w:rsidP="009211A9">
            <w:pPr>
              <w:autoSpaceDE w:val="0"/>
              <w:autoSpaceDN w:val="0"/>
              <w:adjustRightInd w:val="0"/>
              <w:rPr>
                <w:sz w:val="16"/>
                <w:szCs w:val="16"/>
              </w:rPr>
            </w:pPr>
            <w:r>
              <w:rPr>
                <w:sz w:val="16"/>
                <w:szCs w:val="16"/>
              </w:rPr>
              <w:t>ÖEB için Ön mali kontrol formu düzenlenmesi</w:t>
            </w:r>
          </w:p>
        </w:tc>
        <w:tc>
          <w:tcPr>
            <w:tcW w:w="2270" w:type="dxa"/>
            <w:tcBorders>
              <w:top w:val="nil"/>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9211A9" w:rsidRDefault="009211A9" w:rsidP="009211A9">
            <w:pPr>
              <w:autoSpaceDE w:val="0"/>
              <w:autoSpaceDN w:val="0"/>
              <w:adjustRightInd w:val="0"/>
              <w:jc w:val="center"/>
              <w:rPr>
                <w:sz w:val="16"/>
                <w:szCs w:val="16"/>
              </w:rPr>
            </w:pPr>
            <w:r w:rsidRPr="00615EEA">
              <w:rPr>
                <w:sz w:val="16"/>
                <w:szCs w:val="16"/>
              </w:rPr>
              <w:t>(Bilgisayar İşletmeni)</w:t>
            </w:r>
          </w:p>
        </w:tc>
        <w:tc>
          <w:tcPr>
            <w:tcW w:w="4391" w:type="dxa"/>
            <w:shd w:val="clear" w:color="auto" w:fill="auto"/>
            <w:vAlign w:val="center"/>
          </w:tcPr>
          <w:p w:rsidR="009211A9" w:rsidRPr="001D6310" w:rsidRDefault="009211A9" w:rsidP="009211A9">
            <w:pPr>
              <w:numPr>
                <w:ilvl w:val="0"/>
                <w:numId w:val="7"/>
              </w:numPr>
              <w:jc w:val="both"/>
              <w:rPr>
                <w:color w:val="000000" w:themeColor="text1"/>
              </w:rPr>
            </w:pPr>
            <w:r w:rsidRPr="001D6310">
              <w:rPr>
                <w:color w:val="000000" w:themeColor="text1"/>
              </w:rPr>
              <w:t>Cezai işlem, kurumsal itibar kaybı, soruşturma, idari para cezası, kamu zararı.</w:t>
            </w:r>
          </w:p>
        </w:tc>
        <w:tc>
          <w:tcPr>
            <w:tcW w:w="905" w:type="dxa"/>
            <w:shd w:val="clear" w:color="auto" w:fill="auto"/>
          </w:tcPr>
          <w:p w:rsidR="009211A9" w:rsidRDefault="009211A9" w:rsidP="009211A9"/>
          <w:p w:rsidR="009211A9" w:rsidRDefault="009211A9" w:rsidP="009211A9"/>
          <w:p w:rsidR="009211A9" w:rsidRDefault="009211A9" w:rsidP="009211A9">
            <w:r w:rsidRPr="001D4222">
              <w:t>Yüksek</w:t>
            </w:r>
          </w:p>
        </w:tc>
        <w:tc>
          <w:tcPr>
            <w:tcW w:w="5484" w:type="dxa"/>
            <w:shd w:val="clear" w:color="auto" w:fill="auto"/>
            <w:vAlign w:val="center"/>
          </w:tcPr>
          <w:p w:rsidR="009211A9" w:rsidRPr="00A23486" w:rsidRDefault="009211A9" w:rsidP="009211A9">
            <w:pPr>
              <w:pStyle w:val="ListeParagraf"/>
              <w:numPr>
                <w:ilvl w:val="0"/>
                <w:numId w:val="7"/>
              </w:numPr>
              <w:jc w:val="both"/>
              <w:rPr>
                <w:color w:val="333333"/>
                <w:sz w:val="22"/>
                <w:szCs w:val="22"/>
              </w:rPr>
            </w:pPr>
            <w:r w:rsidRPr="00A23486">
              <w:rPr>
                <w:color w:val="333333"/>
                <w:sz w:val="22"/>
                <w:szCs w:val="22"/>
              </w:rPr>
              <w:t>Hassas görevi yürüten personelin yetkileri paylaştırılabilir.</w:t>
            </w:r>
          </w:p>
          <w:p w:rsidR="009211A9" w:rsidRPr="00A23486" w:rsidRDefault="009211A9" w:rsidP="009211A9">
            <w:pPr>
              <w:pStyle w:val="ListeParagraf"/>
              <w:numPr>
                <w:ilvl w:val="0"/>
                <w:numId w:val="7"/>
              </w:numPr>
              <w:jc w:val="both"/>
              <w:rPr>
                <w:color w:val="333333"/>
                <w:sz w:val="22"/>
                <w:szCs w:val="22"/>
              </w:rPr>
            </w:pPr>
            <w:r w:rsidRPr="00A23486">
              <w:rPr>
                <w:color w:val="333333"/>
                <w:sz w:val="22"/>
                <w:szCs w:val="22"/>
              </w:rPr>
              <w:t>Hassas görevi yürüten personel görev alanıyla ilgili periyodik eğitimlere tabi tutulabilir.</w:t>
            </w:r>
          </w:p>
        </w:tc>
      </w:tr>
      <w:tr w:rsidR="009211A9" w:rsidRPr="00CD022E" w:rsidTr="00F90728">
        <w:trPr>
          <w:trHeight w:val="702"/>
          <w:jc w:val="center"/>
        </w:trPr>
        <w:tc>
          <w:tcPr>
            <w:tcW w:w="572" w:type="dxa"/>
            <w:shd w:val="clear" w:color="auto" w:fill="auto"/>
            <w:vAlign w:val="center"/>
          </w:tcPr>
          <w:p w:rsidR="009211A9" w:rsidRDefault="009211A9" w:rsidP="009211A9">
            <w:pPr>
              <w:jc w:val="center"/>
            </w:pPr>
            <w:r>
              <w:t>15</w:t>
            </w:r>
          </w:p>
        </w:tc>
        <w:tc>
          <w:tcPr>
            <w:tcW w:w="1835" w:type="dxa"/>
            <w:tcBorders>
              <w:top w:val="nil"/>
              <w:left w:val="nil"/>
              <w:bottom w:val="single" w:sz="4" w:space="0" w:color="auto"/>
              <w:right w:val="single" w:sz="4" w:space="0" w:color="auto"/>
            </w:tcBorders>
            <w:shd w:val="clear" w:color="auto" w:fill="auto"/>
            <w:vAlign w:val="center"/>
          </w:tcPr>
          <w:p w:rsidR="009211A9" w:rsidRPr="00C842C2" w:rsidRDefault="009211A9" w:rsidP="009211A9">
            <w:pPr>
              <w:autoSpaceDE w:val="0"/>
              <w:autoSpaceDN w:val="0"/>
              <w:adjustRightInd w:val="0"/>
              <w:rPr>
                <w:sz w:val="16"/>
                <w:szCs w:val="16"/>
              </w:rPr>
            </w:pPr>
            <w:r w:rsidRPr="00C842C2">
              <w:rPr>
                <w:sz w:val="16"/>
                <w:szCs w:val="16"/>
              </w:rPr>
              <w:t>“BELGENİN ASLI ELEKTRONİK İMZALIDIR” Onayı</w:t>
            </w:r>
          </w:p>
        </w:tc>
        <w:tc>
          <w:tcPr>
            <w:tcW w:w="2270" w:type="dxa"/>
            <w:tcBorders>
              <w:top w:val="nil"/>
              <w:left w:val="nil"/>
              <w:bottom w:val="single" w:sz="4" w:space="0" w:color="auto"/>
              <w:right w:val="single" w:sz="4" w:space="0" w:color="auto"/>
            </w:tcBorders>
            <w:shd w:val="clear" w:color="auto" w:fill="auto"/>
            <w:vAlign w:val="center"/>
          </w:tcPr>
          <w:p w:rsidR="009211A9" w:rsidRDefault="009211A9" w:rsidP="009211A9">
            <w:pPr>
              <w:jc w:val="center"/>
              <w:rPr>
                <w:sz w:val="16"/>
                <w:szCs w:val="16"/>
              </w:rPr>
            </w:pPr>
            <w:r>
              <w:rPr>
                <w:sz w:val="16"/>
                <w:szCs w:val="16"/>
              </w:rPr>
              <w:t>Sinem TAŞ</w:t>
            </w:r>
          </w:p>
          <w:p w:rsidR="009211A9" w:rsidRDefault="009211A9" w:rsidP="009211A9">
            <w:pPr>
              <w:jc w:val="center"/>
              <w:rPr>
                <w:sz w:val="16"/>
                <w:szCs w:val="16"/>
              </w:rPr>
            </w:pPr>
            <w:r>
              <w:rPr>
                <w:sz w:val="16"/>
                <w:szCs w:val="16"/>
              </w:rPr>
              <w:t>(Şef)</w:t>
            </w:r>
          </w:p>
          <w:p w:rsidR="009211A9" w:rsidRDefault="009211A9" w:rsidP="009211A9">
            <w:pPr>
              <w:jc w:val="center"/>
              <w:rPr>
                <w:sz w:val="16"/>
                <w:szCs w:val="16"/>
              </w:rPr>
            </w:pPr>
          </w:p>
          <w:p w:rsidR="009211A9" w:rsidRPr="00615EEA" w:rsidRDefault="009211A9" w:rsidP="009211A9">
            <w:pPr>
              <w:jc w:val="center"/>
              <w:rPr>
                <w:sz w:val="16"/>
                <w:szCs w:val="16"/>
              </w:rPr>
            </w:pPr>
            <w:r w:rsidRPr="00615EEA">
              <w:rPr>
                <w:sz w:val="16"/>
                <w:szCs w:val="16"/>
              </w:rPr>
              <w:t>Hüseyin ÖZDEMİR</w:t>
            </w:r>
          </w:p>
          <w:p w:rsidR="009211A9" w:rsidRPr="00615EEA" w:rsidRDefault="009211A9" w:rsidP="009211A9">
            <w:pPr>
              <w:jc w:val="center"/>
              <w:rPr>
                <w:sz w:val="16"/>
                <w:szCs w:val="16"/>
              </w:rPr>
            </w:pPr>
            <w:r w:rsidRPr="00615EEA">
              <w:rPr>
                <w:sz w:val="16"/>
                <w:szCs w:val="16"/>
              </w:rPr>
              <w:t>(Bilgisayar İşletmeni)</w:t>
            </w:r>
          </w:p>
        </w:tc>
        <w:tc>
          <w:tcPr>
            <w:tcW w:w="4391" w:type="dxa"/>
            <w:shd w:val="clear" w:color="auto" w:fill="auto"/>
            <w:vAlign w:val="center"/>
          </w:tcPr>
          <w:p w:rsidR="009211A9" w:rsidRPr="00C06582" w:rsidRDefault="009211A9" w:rsidP="009211A9">
            <w:pPr>
              <w:numPr>
                <w:ilvl w:val="0"/>
                <w:numId w:val="7"/>
              </w:numPr>
              <w:jc w:val="both"/>
            </w:pPr>
            <w:r w:rsidRPr="001D6310">
              <w:rPr>
                <w:color w:val="000000" w:themeColor="text1"/>
              </w:rPr>
              <w:t>Cezai işlem, kurumsal itibar kaybı, soruşturma, idari para cezası, kamu zararı.</w:t>
            </w:r>
          </w:p>
        </w:tc>
        <w:tc>
          <w:tcPr>
            <w:tcW w:w="905" w:type="dxa"/>
            <w:shd w:val="clear" w:color="auto" w:fill="auto"/>
          </w:tcPr>
          <w:p w:rsidR="009211A9" w:rsidRDefault="009211A9" w:rsidP="009211A9"/>
          <w:p w:rsidR="009211A9" w:rsidRDefault="009211A9" w:rsidP="009211A9">
            <w:r w:rsidRPr="00863327">
              <w:t>Yüksek</w:t>
            </w:r>
          </w:p>
        </w:tc>
        <w:tc>
          <w:tcPr>
            <w:tcW w:w="5484" w:type="dxa"/>
            <w:shd w:val="clear" w:color="auto" w:fill="auto"/>
            <w:vAlign w:val="center"/>
          </w:tcPr>
          <w:p w:rsidR="009211A9" w:rsidRPr="00A23486" w:rsidRDefault="009211A9" w:rsidP="009211A9">
            <w:pPr>
              <w:pStyle w:val="ListeParagraf"/>
              <w:numPr>
                <w:ilvl w:val="0"/>
                <w:numId w:val="7"/>
              </w:numPr>
              <w:jc w:val="both"/>
              <w:rPr>
                <w:color w:val="333333"/>
                <w:sz w:val="22"/>
                <w:szCs w:val="22"/>
              </w:rPr>
            </w:pPr>
            <w:r w:rsidRPr="00A23486">
              <w:rPr>
                <w:color w:val="333333"/>
                <w:sz w:val="22"/>
                <w:szCs w:val="22"/>
              </w:rPr>
              <w:t>Hata, israf ve usulsüzlük riskini azaltmak için sorumluluklar farklı kişiler arasında dağıtılabilir.</w:t>
            </w:r>
          </w:p>
        </w:tc>
      </w:tr>
    </w:tbl>
    <w:p w:rsidR="00BD54EF" w:rsidRDefault="00BD54EF"/>
    <w:p w:rsidR="00BB30CD" w:rsidRDefault="00BB30CD" w:rsidP="00BB30CD">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rsidR="00EC2DD7" w:rsidRDefault="00EC2DD7"/>
    <w:p w:rsidR="00BB30CD" w:rsidRDefault="00BB30CD"/>
    <w:p w:rsidR="00BB30CD" w:rsidRDefault="00BB30CD"/>
    <w:p w:rsidR="00BB30CD" w:rsidRDefault="00BB30CD"/>
    <w:p w:rsidR="00BB30CD" w:rsidRDefault="00BB30CD"/>
    <w:p w:rsidR="00BB30CD" w:rsidRDefault="00BB30CD"/>
    <w:p w:rsidR="00BB30CD" w:rsidRDefault="00BB30CD"/>
    <w:p w:rsidR="00BB30CD" w:rsidRDefault="00BB30CD"/>
    <w:p w:rsidR="00BB30CD" w:rsidRDefault="00BB30CD"/>
    <w:p w:rsidR="00BB30CD" w:rsidRDefault="00BB30CD"/>
    <w:p w:rsidR="00BB30CD" w:rsidRDefault="00BB30CD"/>
    <w:tbl>
      <w:tblPr>
        <w:tblStyle w:val="TabloKlavuzu"/>
        <w:tblW w:w="15457" w:type="dxa"/>
        <w:jc w:val="center"/>
        <w:tblLook w:val="04A0" w:firstRow="1" w:lastRow="0" w:firstColumn="1" w:lastColumn="0" w:noHBand="0" w:noVBand="1"/>
      </w:tblPr>
      <w:tblGrid>
        <w:gridCol w:w="7654"/>
        <w:gridCol w:w="7803"/>
      </w:tblGrid>
      <w:tr w:rsidR="00FE1DB8" w:rsidRPr="00CD022E" w:rsidTr="00751B2F">
        <w:trPr>
          <w:trHeight w:val="2234"/>
          <w:jc w:val="center"/>
        </w:trPr>
        <w:tc>
          <w:tcPr>
            <w:tcW w:w="7654" w:type="dxa"/>
            <w:shd w:val="clear" w:color="auto" w:fill="auto"/>
            <w:vAlign w:val="center"/>
          </w:tcPr>
          <w:p w:rsidR="00FE1DB8" w:rsidRDefault="00FE1DB8" w:rsidP="00FE1DB8">
            <w:pPr>
              <w:jc w:val="center"/>
              <w:rPr>
                <w:b/>
                <w:lang w:eastAsia="en-US"/>
              </w:rPr>
            </w:pPr>
            <w:r>
              <w:rPr>
                <w:b/>
                <w:lang w:eastAsia="en-US"/>
              </w:rPr>
              <w:t>Düzenleyen</w:t>
            </w:r>
          </w:p>
          <w:p w:rsidR="00FE1DB8" w:rsidRDefault="00046382" w:rsidP="00FE1DB8">
            <w:pPr>
              <w:jc w:val="center"/>
              <w:rPr>
                <w:b/>
                <w:lang w:eastAsia="en-US"/>
              </w:rPr>
            </w:pPr>
            <w:r>
              <w:rPr>
                <w:b/>
              </w:rPr>
              <w:t>İmza</w:t>
            </w:r>
          </w:p>
          <w:p w:rsidR="00751B2F" w:rsidRDefault="00751B2F" w:rsidP="00FE1DB8">
            <w:pPr>
              <w:jc w:val="center"/>
              <w:rPr>
                <w:b/>
                <w:lang w:eastAsia="en-US"/>
              </w:rPr>
            </w:pPr>
          </w:p>
          <w:p w:rsidR="00FE1DB8" w:rsidRDefault="00A23486" w:rsidP="00FE1DB8">
            <w:pPr>
              <w:jc w:val="center"/>
              <w:rPr>
                <w:b/>
                <w:lang w:eastAsia="en-US"/>
              </w:rPr>
            </w:pPr>
            <w:r>
              <w:rPr>
                <w:b/>
                <w:lang w:eastAsia="en-US"/>
              </w:rPr>
              <w:t>Sinem TAŞ</w:t>
            </w:r>
          </w:p>
          <w:p w:rsidR="00FE1DB8" w:rsidRDefault="00751B2F" w:rsidP="00FE1DB8">
            <w:pPr>
              <w:jc w:val="center"/>
              <w:rPr>
                <w:b/>
                <w:lang w:eastAsia="en-US"/>
              </w:rPr>
            </w:pPr>
            <w:r>
              <w:rPr>
                <w:b/>
                <w:lang w:eastAsia="en-US"/>
              </w:rPr>
              <w:t>Şef</w:t>
            </w:r>
          </w:p>
          <w:p w:rsidR="00FE1DB8" w:rsidRDefault="00FE1DB8" w:rsidP="00FE1DB8">
            <w:pPr>
              <w:jc w:val="center"/>
              <w:rPr>
                <w:b/>
                <w:lang w:eastAsia="en-US"/>
              </w:rPr>
            </w:pPr>
            <w:r>
              <w:rPr>
                <w:b/>
                <w:lang w:eastAsia="en-US"/>
              </w:rPr>
              <w:t>(İmza)</w:t>
            </w:r>
          </w:p>
        </w:tc>
        <w:tc>
          <w:tcPr>
            <w:tcW w:w="7803" w:type="dxa"/>
            <w:shd w:val="clear" w:color="auto" w:fill="auto"/>
            <w:vAlign w:val="center"/>
          </w:tcPr>
          <w:p w:rsidR="00FE1DB8" w:rsidRDefault="00FE1DB8" w:rsidP="00FE1DB8">
            <w:pPr>
              <w:jc w:val="center"/>
              <w:rPr>
                <w:b/>
                <w:lang w:eastAsia="en-US"/>
              </w:rPr>
            </w:pPr>
          </w:p>
          <w:p w:rsidR="00FE1DB8" w:rsidRDefault="00FE1DB8" w:rsidP="00FE1DB8">
            <w:pPr>
              <w:jc w:val="center"/>
              <w:rPr>
                <w:b/>
                <w:lang w:eastAsia="en-US"/>
              </w:rPr>
            </w:pPr>
            <w:r>
              <w:rPr>
                <w:b/>
                <w:lang w:eastAsia="en-US"/>
              </w:rPr>
              <w:t>Onaylayan</w:t>
            </w:r>
          </w:p>
          <w:p w:rsidR="00FE1DB8" w:rsidRDefault="00046382" w:rsidP="00FE1DB8">
            <w:pPr>
              <w:jc w:val="center"/>
              <w:rPr>
                <w:b/>
                <w:lang w:eastAsia="en-US"/>
              </w:rPr>
            </w:pPr>
            <w:r>
              <w:rPr>
                <w:b/>
              </w:rPr>
              <w:t>İmza</w:t>
            </w:r>
            <w:bookmarkStart w:id="0" w:name="_GoBack"/>
            <w:bookmarkEnd w:id="0"/>
          </w:p>
          <w:p w:rsidR="00751B2F" w:rsidRDefault="00751B2F" w:rsidP="00FE1DB8">
            <w:pPr>
              <w:jc w:val="center"/>
              <w:rPr>
                <w:b/>
                <w:lang w:eastAsia="en-US"/>
              </w:rPr>
            </w:pPr>
          </w:p>
          <w:p w:rsidR="00FE1DB8" w:rsidRDefault="00FE1DB8" w:rsidP="00FE1DB8">
            <w:pPr>
              <w:jc w:val="center"/>
              <w:rPr>
                <w:b/>
                <w:lang w:eastAsia="en-US"/>
              </w:rPr>
            </w:pPr>
            <w:proofErr w:type="gramStart"/>
            <w:r>
              <w:rPr>
                <w:b/>
                <w:lang w:eastAsia="en-US"/>
              </w:rPr>
              <w:t>Kamil</w:t>
            </w:r>
            <w:proofErr w:type="gramEnd"/>
            <w:r>
              <w:rPr>
                <w:b/>
                <w:lang w:eastAsia="en-US"/>
              </w:rPr>
              <w:t xml:space="preserve"> AKYAR</w:t>
            </w:r>
          </w:p>
          <w:p w:rsidR="00FE1DB8" w:rsidRDefault="00FE1DB8" w:rsidP="00FE1DB8">
            <w:pPr>
              <w:jc w:val="center"/>
              <w:rPr>
                <w:b/>
                <w:lang w:eastAsia="en-US"/>
              </w:rPr>
            </w:pPr>
            <w:r>
              <w:rPr>
                <w:b/>
                <w:lang w:eastAsia="en-US"/>
              </w:rPr>
              <w:t>BAP Koordinatörü</w:t>
            </w:r>
          </w:p>
          <w:p w:rsidR="00FE1DB8" w:rsidRDefault="00FE1DB8" w:rsidP="00FE1DB8">
            <w:pPr>
              <w:jc w:val="center"/>
              <w:rPr>
                <w:b/>
                <w:lang w:eastAsia="en-US"/>
              </w:rPr>
            </w:pPr>
            <w:r>
              <w:rPr>
                <w:b/>
                <w:lang w:eastAsia="en-US"/>
              </w:rPr>
              <w:t>(İmza)</w:t>
            </w:r>
          </w:p>
          <w:p w:rsidR="00FE1DB8" w:rsidRDefault="00FE1DB8" w:rsidP="00FE1DB8">
            <w:pPr>
              <w:jc w:val="center"/>
              <w:rPr>
                <w:lang w:eastAsia="en-US"/>
              </w:rPr>
            </w:pPr>
          </w:p>
        </w:tc>
      </w:tr>
    </w:tbl>
    <w:p w:rsidR="001A4EDF" w:rsidRDefault="001A4EDF" w:rsidP="00DF564D">
      <w:pPr>
        <w:spacing w:after="160" w:line="259" w:lineRule="auto"/>
      </w:pPr>
    </w:p>
    <w:sectPr w:rsidR="001A4EDF" w:rsidSect="00A74EF7">
      <w:headerReference w:type="default" r:id="rId8"/>
      <w:pgSz w:w="16838" w:h="11906" w:orient="landscape"/>
      <w:pgMar w:top="1170" w:right="1417" w:bottom="1135"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FEA" w:rsidRDefault="00E42FEA" w:rsidP="00770A33">
      <w:r>
        <w:separator/>
      </w:r>
    </w:p>
  </w:endnote>
  <w:endnote w:type="continuationSeparator" w:id="0">
    <w:p w:rsidR="00E42FEA" w:rsidRDefault="00E42FEA"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FEA" w:rsidRDefault="00E42FEA" w:rsidP="00770A33">
      <w:r>
        <w:separator/>
      </w:r>
    </w:p>
  </w:footnote>
  <w:footnote w:type="continuationSeparator" w:id="0">
    <w:p w:rsidR="00E42FEA" w:rsidRDefault="00E42FEA" w:rsidP="0077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AFF" w:rsidRDefault="00996AFF">
    <w:pPr>
      <w:pStyle w:val="stBilgi"/>
    </w:pPr>
  </w:p>
  <w:tbl>
    <w:tblPr>
      <w:tblStyle w:val="TabloKlavuzu1"/>
      <w:tblW w:w="5215" w:type="pct"/>
      <w:jc w:val="center"/>
      <w:tblLook w:val="04A0" w:firstRow="1" w:lastRow="0" w:firstColumn="1" w:lastColumn="0" w:noHBand="0" w:noVBand="1"/>
    </w:tblPr>
    <w:tblGrid>
      <w:gridCol w:w="3611"/>
      <w:gridCol w:w="7158"/>
      <w:gridCol w:w="1842"/>
      <w:gridCol w:w="1985"/>
    </w:tblGrid>
    <w:tr w:rsidR="003A1C2A" w:rsidRPr="005E1A73" w:rsidTr="00812EEC">
      <w:trPr>
        <w:trHeight w:val="392"/>
        <w:jc w:val="center"/>
      </w:trPr>
      <w:tc>
        <w:tcPr>
          <w:tcW w:w="1237" w:type="pct"/>
          <w:vMerge w:val="restart"/>
          <w:vAlign w:val="center"/>
        </w:tcPr>
        <w:p w:rsidR="003A1C2A" w:rsidRPr="005E1A73" w:rsidRDefault="00CB18C9" w:rsidP="00367F59">
          <w:pPr>
            <w:tabs>
              <w:tab w:val="center" w:pos="4536"/>
              <w:tab w:val="right" w:pos="9072"/>
            </w:tabs>
            <w:rPr>
              <w:rFonts w:eastAsia="Calibri"/>
            </w:rPr>
          </w:pPr>
          <w:r>
            <w:rPr>
              <w:noProof/>
            </w:rPr>
            <w:drawing>
              <wp:inline distT="0" distB="0" distL="0" distR="0" wp14:anchorId="136C2903" wp14:editId="1262BB00">
                <wp:extent cx="2095500" cy="714375"/>
                <wp:effectExtent l="0" t="0" r="0" b="9525"/>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2095500" cy="714375"/>
                        </a:xfrm>
                        <a:prstGeom prst="rect">
                          <a:avLst/>
                        </a:prstGeom>
                      </pic:spPr>
                    </pic:pic>
                  </a:graphicData>
                </a:graphic>
              </wp:inline>
            </w:drawing>
          </w:r>
        </w:p>
      </w:tc>
      <w:tc>
        <w:tcPr>
          <w:tcW w:w="2452" w:type="pct"/>
          <w:vMerge w:val="restart"/>
          <w:vAlign w:val="center"/>
        </w:tcPr>
        <w:p w:rsidR="003A1C2A" w:rsidRPr="00F52092" w:rsidRDefault="003A1C2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rsidR="003A1C2A" w:rsidRPr="005E1A73" w:rsidRDefault="003A1C2A" w:rsidP="0020031F">
          <w:pPr>
            <w:tabs>
              <w:tab w:val="center" w:pos="4536"/>
              <w:tab w:val="right" w:pos="9072"/>
            </w:tabs>
          </w:pPr>
          <w:r w:rsidRPr="005E1A73">
            <w:rPr>
              <w:rFonts w:eastAsia="Calibri"/>
              <w:b/>
            </w:rPr>
            <w:t>Yayın Tarihi</w:t>
          </w:r>
        </w:p>
      </w:tc>
      <w:tc>
        <w:tcPr>
          <w:tcW w:w="680" w:type="pct"/>
          <w:shd w:val="clear" w:color="auto" w:fill="auto"/>
          <w:vAlign w:val="center"/>
        </w:tcPr>
        <w:p w:rsidR="003A1C2A" w:rsidRPr="005E1A73" w:rsidRDefault="00FC6EF3" w:rsidP="00A21112">
          <w:pPr>
            <w:tabs>
              <w:tab w:val="center" w:pos="4536"/>
              <w:tab w:val="right" w:pos="9072"/>
            </w:tabs>
            <w:jc w:val="center"/>
          </w:pPr>
          <w:r>
            <w:rPr>
              <w:rFonts w:eastAsia="Calibri"/>
              <w:sz w:val="18"/>
              <w:szCs w:val="18"/>
            </w:rPr>
            <w:t>15</w:t>
          </w:r>
          <w:r w:rsidR="00A21112">
            <w:rPr>
              <w:rFonts w:eastAsia="Calibri"/>
              <w:sz w:val="18"/>
              <w:szCs w:val="18"/>
            </w:rPr>
            <w:t>/</w:t>
          </w:r>
          <w:r>
            <w:rPr>
              <w:rFonts w:eastAsia="Calibri"/>
              <w:sz w:val="18"/>
              <w:szCs w:val="18"/>
            </w:rPr>
            <w:t>05</w:t>
          </w:r>
          <w:r w:rsidR="00A21112">
            <w:rPr>
              <w:rFonts w:eastAsia="Calibri"/>
              <w:sz w:val="18"/>
              <w:szCs w:val="18"/>
            </w:rPr>
            <w:t>/</w:t>
          </w:r>
          <w:r w:rsidR="003A1C2A" w:rsidRPr="00842601">
            <w:rPr>
              <w:rFonts w:eastAsia="Calibri"/>
              <w:sz w:val="18"/>
              <w:szCs w:val="18"/>
            </w:rPr>
            <w:t>2025</w:t>
          </w:r>
        </w:p>
      </w:tc>
    </w:tr>
    <w:tr w:rsidR="002323C2" w:rsidRPr="005E1A73" w:rsidTr="00812EEC">
      <w:trPr>
        <w:trHeight w:val="392"/>
        <w:jc w:val="center"/>
      </w:trPr>
      <w:tc>
        <w:tcPr>
          <w:tcW w:w="1237" w:type="pct"/>
          <w:vMerge/>
        </w:tcPr>
        <w:p w:rsidR="002323C2" w:rsidRPr="005E1A73" w:rsidRDefault="002323C2" w:rsidP="0020031F">
          <w:pPr>
            <w:tabs>
              <w:tab w:val="center" w:pos="4536"/>
              <w:tab w:val="right" w:pos="9072"/>
            </w:tabs>
            <w:rPr>
              <w:rFonts w:eastAsia="Calibri"/>
            </w:rPr>
          </w:pPr>
        </w:p>
      </w:tc>
      <w:tc>
        <w:tcPr>
          <w:tcW w:w="2452" w:type="pct"/>
          <w:vMerge/>
        </w:tcPr>
        <w:p w:rsidR="002323C2" w:rsidRPr="005E1A73" w:rsidRDefault="002323C2" w:rsidP="0020031F">
          <w:pPr>
            <w:tabs>
              <w:tab w:val="center" w:pos="4536"/>
              <w:tab w:val="right" w:pos="9072"/>
            </w:tabs>
            <w:rPr>
              <w:rFonts w:eastAsia="Calibri"/>
            </w:rPr>
          </w:pPr>
        </w:p>
      </w:tc>
      <w:tc>
        <w:tcPr>
          <w:tcW w:w="631" w:type="pct"/>
          <w:vAlign w:val="center"/>
        </w:tcPr>
        <w:p w:rsidR="002323C2" w:rsidRPr="005E1A73" w:rsidRDefault="002323C2" w:rsidP="0020031F">
          <w:pPr>
            <w:tabs>
              <w:tab w:val="center" w:pos="4536"/>
              <w:tab w:val="right" w:pos="9072"/>
            </w:tabs>
            <w:rPr>
              <w:rFonts w:eastAsia="Calibri"/>
              <w:b/>
            </w:rPr>
          </w:pPr>
          <w:r w:rsidRPr="005E1A73">
            <w:rPr>
              <w:rFonts w:eastAsia="Calibri"/>
              <w:b/>
            </w:rPr>
            <w:t>Revizyon No</w:t>
          </w:r>
        </w:p>
      </w:tc>
      <w:tc>
        <w:tcPr>
          <w:tcW w:w="680" w:type="pct"/>
          <w:vAlign w:val="center"/>
        </w:tcPr>
        <w:p w:rsidR="002323C2" w:rsidRPr="005E1A73" w:rsidRDefault="009211A9" w:rsidP="003A1C2A">
          <w:pPr>
            <w:tabs>
              <w:tab w:val="center" w:pos="4536"/>
              <w:tab w:val="right" w:pos="9072"/>
            </w:tabs>
            <w:jc w:val="center"/>
            <w:rPr>
              <w:rFonts w:eastAsia="Calibri"/>
            </w:rPr>
          </w:pPr>
          <w:r>
            <w:rPr>
              <w:rFonts w:eastAsia="Calibri"/>
            </w:rPr>
            <w:t>1</w:t>
          </w:r>
        </w:p>
      </w:tc>
    </w:tr>
    <w:tr w:rsidR="002323C2" w:rsidRPr="005E1A73" w:rsidTr="00812EEC">
      <w:trPr>
        <w:trHeight w:val="393"/>
        <w:jc w:val="center"/>
      </w:trPr>
      <w:tc>
        <w:tcPr>
          <w:tcW w:w="1237" w:type="pct"/>
          <w:vMerge/>
          <w:vAlign w:val="center"/>
        </w:tcPr>
        <w:p w:rsidR="002323C2" w:rsidRPr="005E1A73" w:rsidRDefault="002323C2" w:rsidP="00073170">
          <w:pPr>
            <w:tabs>
              <w:tab w:val="center" w:pos="4536"/>
              <w:tab w:val="right" w:pos="9072"/>
            </w:tabs>
            <w:jc w:val="center"/>
            <w:rPr>
              <w:rFonts w:eastAsia="Calibri"/>
              <w:b/>
            </w:rPr>
          </w:pPr>
        </w:p>
      </w:tc>
      <w:tc>
        <w:tcPr>
          <w:tcW w:w="2452" w:type="pct"/>
          <w:vMerge/>
        </w:tcPr>
        <w:p w:rsidR="002323C2" w:rsidRPr="005E1A73" w:rsidRDefault="002323C2" w:rsidP="0020031F">
          <w:pPr>
            <w:tabs>
              <w:tab w:val="center" w:pos="4536"/>
              <w:tab w:val="right" w:pos="9072"/>
            </w:tabs>
            <w:rPr>
              <w:rFonts w:eastAsia="Calibri"/>
            </w:rPr>
          </w:pPr>
        </w:p>
      </w:tc>
      <w:tc>
        <w:tcPr>
          <w:tcW w:w="631" w:type="pct"/>
          <w:vAlign w:val="center"/>
        </w:tcPr>
        <w:p w:rsidR="002323C2" w:rsidRPr="005E1A73" w:rsidRDefault="002323C2" w:rsidP="0020031F">
          <w:pPr>
            <w:tabs>
              <w:tab w:val="center" w:pos="4536"/>
              <w:tab w:val="right" w:pos="9072"/>
            </w:tabs>
            <w:rPr>
              <w:rFonts w:eastAsia="Calibri"/>
              <w:b/>
            </w:rPr>
          </w:pPr>
          <w:r w:rsidRPr="005E1A73">
            <w:rPr>
              <w:rFonts w:eastAsia="Calibri"/>
              <w:b/>
            </w:rPr>
            <w:t>Revizyon Tarihi</w:t>
          </w:r>
        </w:p>
      </w:tc>
      <w:tc>
        <w:tcPr>
          <w:tcW w:w="680" w:type="pct"/>
          <w:vAlign w:val="center"/>
        </w:tcPr>
        <w:p w:rsidR="002323C2" w:rsidRPr="005E1A73" w:rsidRDefault="009211A9" w:rsidP="003A1C2A">
          <w:pPr>
            <w:tabs>
              <w:tab w:val="center" w:pos="4536"/>
              <w:tab w:val="right" w:pos="9072"/>
            </w:tabs>
            <w:jc w:val="center"/>
            <w:rPr>
              <w:rFonts w:eastAsia="Calibri"/>
            </w:rPr>
          </w:pPr>
          <w:r>
            <w:rPr>
              <w:rFonts w:eastAsia="Calibri"/>
            </w:rPr>
            <w:t>18.02.2026</w:t>
          </w:r>
        </w:p>
      </w:tc>
    </w:tr>
  </w:tbl>
  <w:p w:rsidR="00996AFF" w:rsidRDefault="00367F59" w:rsidP="00367F59">
    <w:pPr>
      <w:pStyle w:val="stBilgi"/>
      <w:tabs>
        <w:tab w:val="clear" w:pos="4536"/>
        <w:tab w:val="clear" w:pos="9072"/>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211.5pt" o:bullet="t">
        <v:imagedata r:id="rId1" o:title="logo-removebg-preview"/>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49572B"/>
    <w:multiLevelType w:val="hybridMultilevel"/>
    <w:tmpl w:val="A22E51EA"/>
    <w:lvl w:ilvl="0" w:tplc="2DE64E7A">
      <w:start w:val="1"/>
      <w:numFmt w:val="bullet"/>
      <w:lvlText w:val=""/>
      <w:lvlJc w:val="left"/>
      <w:pPr>
        <w:ind w:left="780" w:hanging="360"/>
      </w:pPr>
      <w:rPr>
        <w:rFonts w:ascii="Wingdings" w:hAnsi="Wingdings" w:hint="default"/>
        <w:color w:val="005A9E"/>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7"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0"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6"/>
  </w:num>
  <w:num w:numId="3">
    <w:abstractNumId w:val="5"/>
  </w:num>
  <w:num w:numId="4">
    <w:abstractNumId w:val="24"/>
  </w:num>
  <w:num w:numId="5">
    <w:abstractNumId w:val="20"/>
  </w:num>
  <w:num w:numId="6">
    <w:abstractNumId w:val="13"/>
  </w:num>
  <w:num w:numId="7">
    <w:abstractNumId w:val="19"/>
  </w:num>
  <w:num w:numId="8">
    <w:abstractNumId w:val="26"/>
  </w:num>
  <w:num w:numId="9">
    <w:abstractNumId w:val="12"/>
  </w:num>
  <w:num w:numId="10">
    <w:abstractNumId w:val="9"/>
  </w:num>
  <w:num w:numId="11">
    <w:abstractNumId w:val="22"/>
  </w:num>
  <w:num w:numId="12">
    <w:abstractNumId w:val="11"/>
  </w:num>
  <w:num w:numId="13">
    <w:abstractNumId w:val="6"/>
  </w:num>
  <w:num w:numId="14">
    <w:abstractNumId w:val="8"/>
  </w:num>
  <w:num w:numId="15">
    <w:abstractNumId w:val="0"/>
  </w:num>
  <w:num w:numId="16">
    <w:abstractNumId w:val="3"/>
  </w:num>
  <w:num w:numId="17">
    <w:abstractNumId w:val="1"/>
  </w:num>
  <w:num w:numId="18">
    <w:abstractNumId w:val="10"/>
  </w:num>
  <w:num w:numId="19">
    <w:abstractNumId w:val="4"/>
  </w:num>
  <w:num w:numId="20">
    <w:abstractNumId w:val="23"/>
  </w:num>
  <w:num w:numId="21">
    <w:abstractNumId w:val="14"/>
  </w:num>
  <w:num w:numId="22">
    <w:abstractNumId w:val="27"/>
  </w:num>
  <w:num w:numId="23">
    <w:abstractNumId w:val="18"/>
  </w:num>
  <w:num w:numId="24">
    <w:abstractNumId w:val="21"/>
  </w:num>
  <w:num w:numId="25">
    <w:abstractNumId w:val="17"/>
  </w:num>
  <w:num w:numId="26">
    <w:abstractNumId w:val="25"/>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F3"/>
    <w:rsid w:val="00011EB7"/>
    <w:rsid w:val="00014D78"/>
    <w:rsid w:val="000340B9"/>
    <w:rsid w:val="00044BE2"/>
    <w:rsid w:val="00046382"/>
    <w:rsid w:val="00053751"/>
    <w:rsid w:val="0006194A"/>
    <w:rsid w:val="00062996"/>
    <w:rsid w:val="00073170"/>
    <w:rsid w:val="00086073"/>
    <w:rsid w:val="000A0F07"/>
    <w:rsid w:val="000A2B80"/>
    <w:rsid w:val="000A4B57"/>
    <w:rsid w:val="000B0763"/>
    <w:rsid w:val="000B158E"/>
    <w:rsid w:val="000D7DED"/>
    <w:rsid w:val="000F3163"/>
    <w:rsid w:val="00104F30"/>
    <w:rsid w:val="001143AD"/>
    <w:rsid w:val="00115DDC"/>
    <w:rsid w:val="00121BA7"/>
    <w:rsid w:val="00125980"/>
    <w:rsid w:val="00125A12"/>
    <w:rsid w:val="0012755D"/>
    <w:rsid w:val="00131BA7"/>
    <w:rsid w:val="00132289"/>
    <w:rsid w:val="001516EB"/>
    <w:rsid w:val="001530B3"/>
    <w:rsid w:val="001555CD"/>
    <w:rsid w:val="00160C12"/>
    <w:rsid w:val="00164C9E"/>
    <w:rsid w:val="00167CC3"/>
    <w:rsid w:val="001829BC"/>
    <w:rsid w:val="001A4EDF"/>
    <w:rsid w:val="001B1AF1"/>
    <w:rsid w:val="001B2A4D"/>
    <w:rsid w:val="001B7A27"/>
    <w:rsid w:val="001C1CB6"/>
    <w:rsid w:val="001C3A7E"/>
    <w:rsid w:val="001D5FF3"/>
    <w:rsid w:val="001E1499"/>
    <w:rsid w:val="001F25D7"/>
    <w:rsid w:val="0020031F"/>
    <w:rsid w:val="00203976"/>
    <w:rsid w:val="00215723"/>
    <w:rsid w:val="00216EBA"/>
    <w:rsid w:val="00217110"/>
    <w:rsid w:val="002223BB"/>
    <w:rsid w:val="002323C2"/>
    <w:rsid w:val="00237503"/>
    <w:rsid w:val="00240BEC"/>
    <w:rsid w:val="00240F1A"/>
    <w:rsid w:val="0026300F"/>
    <w:rsid w:val="00284CFC"/>
    <w:rsid w:val="002A14A8"/>
    <w:rsid w:val="002B1EA5"/>
    <w:rsid w:val="002B4056"/>
    <w:rsid w:val="002B670A"/>
    <w:rsid w:val="002C28F7"/>
    <w:rsid w:val="002C443B"/>
    <w:rsid w:val="002C4F8D"/>
    <w:rsid w:val="002C5C3A"/>
    <w:rsid w:val="002D5C32"/>
    <w:rsid w:val="002F0618"/>
    <w:rsid w:val="002F3969"/>
    <w:rsid w:val="00301FDC"/>
    <w:rsid w:val="003066A7"/>
    <w:rsid w:val="0031582C"/>
    <w:rsid w:val="00317483"/>
    <w:rsid w:val="00331CFE"/>
    <w:rsid w:val="003332E8"/>
    <w:rsid w:val="003370C4"/>
    <w:rsid w:val="00341D84"/>
    <w:rsid w:val="00344A1B"/>
    <w:rsid w:val="003464A0"/>
    <w:rsid w:val="003502FC"/>
    <w:rsid w:val="003520F2"/>
    <w:rsid w:val="00353CF8"/>
    <w:rsid w:val="00367F59"/>
    <w:rsid w:val="0037639E"/>
    <w:rsid w:val="003819D6"/>
    <w:rsid w:val="00381A73"/>
    <w:rsid w:val="00383668"/>
    <w:rsid w:val="00393EED"/>
    <w:rsid w:val="003A0333"/>
    <w:rsid w:val="003A1C2A"/>
    <w:rsid w:val="003A4215"/>
    <w:rsid w:val="003A4A46"/>
    <w:rsid w:val="003A7E3C"/>
    <w:rsid w:val="003D4EF6"/>
    <w:rsid w:val="003D7DD5"/>
    <w:rsid w:val="003E06BD"/>
    <w:rsid w:val="003F1AF1"/>
    <w:rsid w:val="003F50E6"/>
    <w:rsid w:val="004019DA"/>
    <w:rsid w:val="00406110"/>
    <w:rsid w:val="00412469"/>
    <w:rsid w:val="00441CBA"/>
    <w:rsid w:val="00453045"/>
    <w:rsid w:val="00456B5E"/>
    <w:rsid w:val="00456BB9"/>
    <w:rsid w:val="00471410"/>
    <w:rsid w:val="004720E8"/>
    <w:rsid w:val="004722CB"/>
    <w:rsid w:val="0047765D"/>
    <w:rsid w:val="00481DCD"/>
    <w:rsid w:val="00487AE2"/>
    <w:rsid w:val="004A127B"/>
    <w:rsid w:val="004B34D6"/>
    <w:rsid w:val="004B4E0B"/>
    <w:rsid w:val="004B4E51"/>
    <w:rsid w:val="004D440A"/>
    <w:rsid w:val="004D6374"/>
    <w:rsid w:val="004F1116"/>
    <w:rsid w:val="004F58E2"/>
    <w:rsid w:val="00504F9B"/>
    <w:rsid w:val="00505652"/>
    <w:rsid w:val="005136E2"/>
    <w:rsid w:val="005304FB"/>
    <w:rsid w:val="00537BDD"/>
    <w:rsid w:val="00540EF7"/>
    <w:rsid w:val="00541B44"/>
    <w:rsid w:val="00542059"/>
    <w:rsid w:val="0054234A"/>
    <w:rsid w:val="005460A6"/>
    <w:rsid w:val="00552852"/>
    <w:rsid w:val="00552CEF"/>
    <w:rsid w:val="00566F84"/>
    <w:rsid w:val="0057422C"/>
    <w:rsid w:val="0058213D"/>
    <w:rsid w:val="00585CEF"/>
    <w:rsid w:val="00591E38"/>
    <w:rsid w:val="00592175"/>
    <w:rsid w:val="005A650B"/>
    <w:rsid w:val="005B5B87"/>
    <w:rsid w:val="005C1D61"/>
    <w:rsid w:val="005C25DB"/>
    <w:rsid w:val="005C6732"/>
    <w:rsid w:val="005F1CF9"/>
    <w:rsid w:val="005F5979"/>
    <w:rsid w:val="006021BB"/>
    <w:rsid w:val="00626EEE"/>
    <w:rsid w:val="0062781F"/>
    <w:rsid w:val="0063398F"/>
    <w:rsid w:val="006362BD"/>
    <w:rsid w:val="0064163B"/>
    <w:rsid w:val="00664525"/>
    <w:rsid w:val="00672445"/>
    <w:rsid w:val="00675847"/>
    <w:rsid w:val="0068100D"/>
    <w:rsid w:val="006827E9"/>
    <w:rsid w:val="00685B10"/>
    <w:rsid w:val="006C1591"/>
    <w:rsid w:val="006C40CE"/>
    <w:rsid w:val="006D5C95"/>
    <w:rsid w:val="006E1F2A"/>
    <w:rsid w:val="006E41BE"/>
    <w:rsid w:val="006E58DB"/>
    <w:rsid w:val="006E73BF"/>
    <w:rsid w:val="006F4CF0"/>
    <w:rsid w:val="00702BC5"/>
    <w:rsid w:val="007151E0"/>
    <w:rsid w:val="00731006"/>
    <w:rsid w:val="00751B2F"/>
    <w:rsid w:val="00770A33"/>
    <w:rsid w:val="007732BF"/>
    <w:rsid w:val="00773FCF"/>
    <w:rsid w:val="007745E1"/>
    <w:rsid w:val="00787FB8"/>
    <w:rsid w:val="007A5BCA"/>
    <w:rsid w:val="007B09F4"/>
    <w:rsid w:val="007B1188"/>
    <w:rsid w:val="007C0A15"/>
    <w:rsid w:val="007D715E"/>
    <w:rsid w:val="007F601C"/>
    <w:rsid w:val="007F724D"/>
    <w:rsid w:val="00810F86"/>
    <w:rsid w:val="00812EEC"/>
    <w:rsid w:val="008221A7"/>
    <w:rsid w:val="0082461D"/>
    <w:rsid w:val="00825F8E"/>
    <w:rsid w:val="00835A25"/>
    <w:rsid w:val="00842601"/>
    <w:rsid w:val="008534E2"/>
    <w:rsid w:val="008574AF"/>
    <w:rsid w:val="00862C22"/>
    <w:rsid w:val="0086340B"/>
    <w:rsid w:val="00864CA0"/>
    <w:rsid w:val="00870E10"/>
    <w:rsid w:val="008715E0"/>
    <w:rsid w:val="00875B3B"/>
    <w:rsid w:val="008A62A7"/>
    <w:rsid w:val="008C2DD8"/>
    <w:rsid w:val="008C3A83"/>
    <w:rsid w:val="008C4BCB"/>
    <w:rsid w:val="008D0F43"/>
    <w:rsid w:val="008E2F7A"/>
    <w:rsid w:val="008F0EF0"/>
    <w:rsid w:val="008F185E"/>
    <w:rsid w:val="00905E1E"/>
    <w:rsid w:val="00907BB7"/>
    <w:rsid w:val="00915B24"/>
    <w:rsid w:val="009211A9"/>
    <w:rsid w:val="00932388"/>
    <w:rsid w:val="009523CA"/>
    <w:rsid w:val="00973F1D"/>
    <w:rsid w:val="00977B6C"/>
    <w:rsid w:val="00983BA0"/>
    <w:rsid w:val="00987118"/>
    <w:rsid w:val="009920F7"/>
    <w:rsid w:val="0099263B"/>
    <w:rsid w:val="00996AFF"/>
    <w:rsid w:val="009A5B81"/>
    <w:rsid w:val="009A5FC1"/>
    <w:rsid w:val="009B6C68"/>
    <w:rsid w:val="009F02DE"/>
    <w:rsid w:val="009F2182"/>
    <w:rsid w:val="00A00D10"/>
    <w:rsid w:val="00A03F79"/>
    <w:rsid w:val="00A14D2A"/>
    <w:rsid w:val="00A21112"/>
    <w:rsid w:val="00A23486"/>
    <w:rsid w:val="00A25A12"/>
    <w:rsid w:val="00A27D51"/>
    <w:rsid w:val="00A27FB3"/>
    <w:rsid w:val="00A35AC2"/>
    <w:rsid w:val="00A35F8E"/>
    <w:rsid w:val="00A42B54"/>
    <w:rsid w:val="00A42C97"/>
    <w:rsid w:val="00A56DCE"/>
    <w:rsid w:val="00A74EF7"/>
    <w:rsid w:val="00A76B04"/>
    <w:rsid w:val="00A8207A"/>
    <w:rsid w:val="00A83438"/>
    <w:rsid w:val="00A85F75"/>
    <w:rsid w:val="00A93A48"/>
    <w:rsid w:val="00A9790D"/>
    <w:rsid w:val="00AA7457"/>
    <w:rsid w:val="00AA768D"/>
    <w:rsid w:val="00AB33BA"/>
    <w:rsid w:val="00AC1714"/>
    <w:rsid w:val="00AD0673"/>
    <w:rsid w:val="00AD6A24"/>
    <w:rsid w:val="00AE7334"/>
    <w:rsid w:val="00AF5C5E"/>
    <w:rsid w:val="00AF6C73"/>
    <w:rsid w:val="00B03C57"/>
    <w:rsid w:val="00B21BB4"/>
    <w:rsid w:val="00B30F45"/>
    <w:rsid w:val="00B33A13"/>
    <w:rsid w:val="00B56924"/>
    <w:rsid w:val="00B812E1"/>
    <w:rsid w:val="00B91CCE"/>
    <w:rsid w:val="00B93266"/>
    <w:rsid w:val="00B941C8"/>
    <w:rsid w:val="00BA7AC0"/>
    <w:rsid w:val="00BB08FA"/>
    <w:rsid w:val="00BB30CD"/>
    <w:rsid w:val="00BB78E0"/>
    <w:rsid w:val="00BD54EF"/>
    <w:rsid w:val="00BE742E"/>
    <w:rsid w:val="00BF0809"/>
    <w:rsid w:val="00C06582"/>
    <w:rsid w:val="00C31F2C"/>
    <w:rsid w:val="00C40C2F"/>
    <w:rsid w:val="00C501F5"/>
    <w:rsid w:val="00C56955"/>
    <w:rsid w:val="00C57906"/>
    <w:rsid w:val="00C66E9F"/>
    <w:rsid w:val="00C77E52"/>
    <w:rsid w:val="00C81904"/>
    <w:rsid w:val="00C91063"/>
    <w:rsid w:val="00C9143E"/>
    <w:rsid w:val="00C93911"/>
    <w:rsid w:val="00CA7869"/>
    <w:rsid w:val="00CB18C9"/>
    <w:rsid w:val="00CD022E"/>
    <w:rsid w:val="00CD5147"/>
    <w:rsid w:val="00CE734C"/>
    <w:rsid w:val="00D0399D"/>
    <w:rsid w:val="00D06A70"/>
    <w:rsid w:val="00D2661C"/>
    <w:rsid w:val="00D34A21"/>
    <w:rsid w:val="00D46248"/>
    <w:rsid w:val="00D50D9E"/>
    <w:rsid w:val="00D5100A"/>
    <w:rsid w:val="00D6706C"/>
    <w:rsid w:val="00D67D4B"/>
    <w:rsid w:val="00D760C4"/>
    <w:rsid w:val="00D77A37"/>
    <w:rsid w:val="00DA084D"/>
    <w:rsid w:val="00DB3493"/>
    <w:rsid w:val="00DC511C"/>
    <w:rsid w:val="00DD29AB"/>
    <w:rsid w:val="00DD6042"/>
    <w:rsid w:val="00DD7486"/>
    <w:rsid w:val="00DE5422"/>
    <w:rsid w:val="00DE60C1"/>
    <w:rsid w:val="00DF02C7"/>
    <w:rsid w:val="00DF2DE6"/>
    <w:rsid w:val="00DF4697"/>
    <w:rsid w:val="00DF564D"/>
    <w:rsid w:val="00DF6AF6"/>
    <w:rsid w:val="00E165B2"/>
    <w:rsid w:val="00E177EE"/>
    <w:rsid w:val="00E22523"/>
    <w:rsid w:val="00E23613"/>
    <w:rsid w:val="00E2599D"/>
    <w:rsid w:val="00E26666"/>
    <w:rsid w:val="00E3702F"/>
    <w:rsid w:val="00E40B11"/>
    <w:rsid w:val="00E42FEA"/>
    <w:rsid w:val="00E463E1"/>
    <w:rsid w:val="00E502F5"/>
    <w:rsid w:val="00E525C5"/>
    <w:rsid w:val="00E624C2"/>
    <w:rsid w:val="00E7262C"/>
    <w:rsid w:val="00E7728B"/>
    <w:rsid w:val="00E83D88"/>
    <w:rsid w:val="00E87E7F"/>
    <w:rsid w:val="00EA1029"/>
    <w:rsid w:val="00EB02AB"/>
    <w:rsid w:val="00EB37A1"/>
    <w:rsid w:val="00EB4363"/>
    <w:rsid w:val="00EB4DDC"/>
    <w:rsid w:val="00EB5F30"/>
    <w:rsid w:val="00EC2DD7"/>
    <w:rsid w:val="00EC389D"/>
    <w:rsid w:val="00EE1FBC"/>
    <w:rsid w:val="00EE2EF7"/>
    <w:rsid w:val="00EF1BF0"/>
    <w:rsid w:val="00F03F24"/>
    <w:rsid w:val="00F20348"/>
    <w:rsid w:val="00F31354"/>
    <w:rsid w:val="00F3391E"/>
    <w:rsid w:val="00F343FF"/>
    <w:rsid w:val="00F40D9C"/>
    <w:rsid w:val="00F42792"/>
    <w:rsid w:val="00F52092"/>
    <w:rsid w:val="00F672DE"/>
    <w:rsid w:val="00F85B92"/>
    <w:rsid w:val="00FA12D1"/>
    <w:rsid w:val="00FA1D3A"/>
    <w:rsid w:val="00FA1F4C"/>
    <w:rsid w:val="00FA48B6"/>
    <w:rsid w:val="00FB1DAC"/>
    <w:rsid w:val="00FB4AFF"/>
    <w:rsid w:val="00FC6EF3"/>
    <w:rsid w:val="00FD5BE9"/>
    <w:rsid w:val="00FE1DB8"/>
    <w:rsid w:val="00FE22A2"/>
    <w:rsid w:val="00FE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1"/>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5435-A174-4C14-97F8-CF751F7C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1020</Words>
  <Characters>5818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KAMİL</cp:lastModifiedBy>
  <cp:revision>8</cp:revision>
  <cp:lastPrinted>2025-02-20T12:11:00Z</cp:lastPrinted>
  <dcterms:created xsi:type="dcterms:W3CDTF">2026-02-18T07:40:00Z</dcterms:created>
  <dcterms:modified xsi:type="dcterms:W3CDTF">2026-02-19T06:21:00Z</dcterms:modified>
</cp:coreProperties>
</file>