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Eğitim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 Yardımcısı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elemanı (uygulamada öğretim üyesi: Profesör, Doçent veya Doktor Öğretim Üyesi)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Sayısı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çok iki müdür yardımcısı görev yapar.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elemanları arasından, Enstitü Müdürü tarafından üç yıl için atanır. Müdür gerektiğinde değiştirebilir; Müdürün görevi sona erdiğinde yardımcıların görevi de sona erer. (2547 s.K. md. 19/b; Akademik Teşkilat Yön. md. 11)</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Müdürün görevi başında olmadığı zaman Müdüre vekalet eder; vekalet altı aydan fazla sürerse yeni müdür atanır. (Akademik Teşkilat Yön. md. 8, md. 11)</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Eğitim Bilimleri Enstitüsü Müdür Yardımcısı'nın görev, yetki ve sorumluluklarını başta 2547 sayılı Yükseköğretim Kanunu, Üniversitelerde Akademik Teşkilat Yönetmeliği ve 657 sayılı Devlet Memurları Kanunu olmak üzere ilgili mevzuat ile Kalite Yönetim Sistemi gerekliliklerine uygun olarak tanımlamak; Enstitü Müdürüne görevlerinin yürütülmesinde yardımcı olarak enstitü hizmetlerinin etkin, verimli ve sürekli iyileştirmeye açık biçimde yürütülmesine katkı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Müdür Yardımcısı, 2547 sayılı Kanun'un 19. maddesi uyarınca Enstitü Müdürü tarafından atanır; bağımsız bir görev alanı bulunmayıp Müdüre yardımcı olur, Müdür tarafından verilen ve devredilen görev ile yetkileri yürütür ve Müdürün bulunmadığı hallerde kendisine vekalet eder.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Müdürüne, görevlerinin yürütülmesinde yardımcı olmak; Müdür tarafından verilen ve devredilen görev ve yetkileri yerine getirmek.</w:t>
      </w:r>
      <w:r>
        <w:rPr>
          <w:rFonts w:ascii="Times New Roman" w:cs="Times New Roman" w:eastAsia="Times New Roman" w:hAnsi="Times New Roman"/>
          <w:i/>
          <w:iCs/>
          <w:color w:val="7F7F7F"/>
          <w:sz w:val="16"/>
          <w:szCs w:val="16"/>
        </w:rPr>
        <w:t xml:space="preserve">  (2547 s.K. md. 19/b; Akademik Teşkilat Yön. md. 11)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Müdürün görevi başında bulunmadığı zaman Müdüre vekalet etmek ve bu süre içinde Müdürün görevlerini yürütmek.</w:t>
      </w:r>
      <w:r>
        <w:rPr>
          <w:rFonts w:ascii="Times New Roman" w:cs="Times New Roman" w:eastAsia="Times New Roman" w:hAnsi="Times New Roman"/>
          <w:i/>
          <w:iCs/>
          <w:color w:val="7F7F7F"/>
          <w:sz w:val="16"/>
          <w:szCs w:val="16"/>
        </w:rPr>
        <w:t xml:space="preserve">  (2547 s.K. md. 16; md. 19/b)</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Sorumluluğuna verilen alanda (eğitim-öğretim, bilimsel araştırma, kalite ve akreditasyon, öğrenci işleri, tanıtım vb.) iş ve işlemleri planlamak, koordine etmek ve izlemek.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eğitim-öğretim ve bilimsel araştırma faaliyetlerinin akademik takvime ve mevzuata uygun yürütülmesinde Müdüre destek olmak.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çalışmalarına katılmak; Müdür tarafından verilen konularda kurullara hazırlık yapmak ve alınan kararların uygulanmasını izlemek.</w:t>
      </w:r>
      <w:r>
        <w:rPr>
          <w:rFonts w:ascii="Times New Roman" w:cs="Times New Roman" w:eastAsia="Times New Roman" w:hAnsi="Times New Roman"/>
          <w:i/>
          <w:iCs/>
          <w:color w:val="7F7F7F"/>
          <w:sz w:val="16"/>
          <w:szCs w:val="16"/>
        </w:rPr>
        <w:t xml:space="preserve">  (2547 s.K. md. 19)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sorumlu olduğu alandaki süreçlerin, dokümantasyonun ve hedeflerin uygulanmasını, izlenmesini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Sorumluluk alanındaki personelin çalışmalarını gözetmek ve koordine etmek.</w:t>
      </w:r>
      <w:r>
        <w:rPr>
          <w:rFonts w:ascii="Times New Roman" w:cs="Times New Roman" w:eastAsia="Times New Roman" w:hAnsi="Times New Roman"/>
          <w:i/>
          <w:iCs/>
          <w:color w:val="7F7F7F"/>
          <w:sz w:val="16"/>
          <w:szCs w:val="16"/>
        </w:rPr>
        <w:t xml:space="preserve">  (657 s.K. md. 10)</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temsil edilmesine ilişkin görevlerde Müdür adına veya Müdüre vekaleten katılmak.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r>
        <w:rPr>
          <w:rFonts w:ascii="Times New Roman" w:cs="Times New Roman" w:eastAsia="Times New Roman" w:hAnsi="Times New Roman"/>
          <w:i/>
          <w:iCs/>
          <w:color w:val="7F7F7F"/>
          <w:sz w:val="16"/>
          <w:szCs w:val="16"/>
        </w:rPr>
        <w:t xml:space="preserve">  (2547 s.K. md. 19/b)</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Müdürü tarafından kendisine devredilen görev ve yetkileri kullanma yetkisi.</w:t>
      </w:r>
      <w:r>
        <w:rPr>
          <w:rFonts w:ascii="Times New Roman" w:cs="Times New Roman" w:eastAsia="Times New Roman" w:hAnsi="Times New Roman"/>
          <w:i/>
          <w:iCs/>
          <w:color w:val="7F7F7F"/>
          <w:sz w:val="16"/>
          <w:szCs w:val="16"/>
        </w:rPr>
        <w:t xml:space="preserve">  (2547 s.K. md. 19/b)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Müdüre vekalet ettiği dönemde (altı ayı aşmamak üzere) Müdürün yetkilerini kullanma yetkisi.</w:t>
      </w:r>
      <w:r>
        <w:rPr>
          <w:rFonts w:ascii="Times New Roman" w:cs="Times New Roman" w:eastAsia="Times New Roman" w:hAnsi="Times New Roman"/>
          <w:i/>
          <w:iCs/>
          <w:color w:val="7F7F7F"/>
          <w:sz w:val="16"/>
          <w:szCs w:val="16"/>
        </w:rPr>
        <w:t xml:space="preserve">  (2547 s.K. md. 16; md. 19/b)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Sorumluluk alanına giren belgeleri inceleme ve Müdürün imzasına hazırlama/parafe etme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Sorumluluk alanındaki personele, Müdür adına veya onayıyla iş dağılımı yapma yetkisi.</w:t>
      </w:r>
      <w:r>
        <w:rPr>
          <w:rFonts w:ascii="Times New Roman" w:cs="Times New Roman" w:eastAsia="Times New Roman" w:hAnsi="Times New Roman"/>
          <w:i/>
          <w:iCs/>
          <w:color w:val="7F7F7F"/>
          <w:sz w:val="16"/>
          <w:szCs w:val="16"/>
        </w:rPr>
        <w:t xml:space="preserve">  (657 s.K. md. 10)</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Kendisine verilen görev ve yetkilerin mevzuata uygun, etkin ve zamanında yürütülmesinden Enstitü Müdürüne karşı sorumludur.</w:t>
      </w:r>
      <w:r>
        <w:rPr>
          <w:rFonts w:ascii="Times New Roman" w:cs="Times New Roman" w:eastAsia="Times New Roman" w:hAnsi="Times New Roman"/>
          <w:i/>
          <w:iCs/>
          <w:color w:val="7F7F7F"/>
          <w:sz w:val="16"/>
          <w:szCs w:val="16"/>
        </w:rPr>
        <w:t xml:space="preserve">  (2547 s.K. md. 19/b)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Müdüre vekalet ettiği dönemde, Müdürün mevzuattan doğan sorumluluklarını taşır.</w:t>
      </w:r>
      <w:r>
        <w:rPr>
          <w:rFonts w:ascii="Times New Roman" w:cs="Times New Roman" w:eastAsia="Times New Roman" w:hAnsi="Times New Roman"/>
          <w:i/>
          <w:iCs/>
          <w:color w:val="7F7F7F"/>
          <w:sz w:val="16"/>
          <w:szCs w:val="16"/>
        </w:rPr>
        <w:t xml:space="preserve">  (2547 s.K. md. 16; md. 19/b)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sorumluluk alanındaki personeli gözetmekten, takip ve kontrol etmekten ve kendilerine hakkaniyet ve 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Anayasa ve kanunlara sadakat, tarafsızlık, gizlilik ve kamu yararı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sorumlu olduğu alanda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elemanı olmak (uygulamada Profesör, Doçent veya Doktor Öğretim Üyesi).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tarafından üç yıl için atanmış olmak. (2547 s.K. md. 19/b; Akademik Teşkilat Yön. md. 11)</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lisansüstü eğitim-öğretim mevzuatı, kamu personel mevzuatı (657 s.K.) ve kamu mali yönetimi mevzuatına (5018 s.K.)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Koordinasyon, planlama, ekip yönetimi, iletişim ve karar verme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16 ve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8 ve md. 11)</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Eğitim Bilimleri Enstitüsü</w:t>
    </w:r>
  </w:p>
  <w:p>
    <w:pPr>
      <w:spacing w:after="0" w:before="0"/>
      <w:jc w:val="center"/>
    </w:pPr>
    <w:r>
      <w:rPr>
        <w:rFonts w:ascii="Times New Roman" w:cs="Times New Roman" w:eastAsia="Times New Roman" w:hAnsi="Times New Roman"/>
        <w:sz w:val="16"/>
        <w:szCs w:val="16"/>
      </w:rPr>
      <w:t xml:space="preserve">e-posta: ebe@mehmetakif.edu.tr  •  Tel: 0 (248) 213 32 02  •  Web: ebe.mehmetakif.edu.tr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EĞİTİM BİLİMLERİ ENSTİTÜSÜ</w:t>
          </w:r>
        </w:p>
        <w:p>
          <w:pPr>
            <w:spacing w:after="0"/>
            <w:jc w:val="center"/>
          </w:pPr>
          <w:r>
            <w:rPr>
              <w:rFonts w:ascii="Times New Roman" w:cs="Times New Roman" w:eastAsia="Times New Roman" w:hAnsi="Times New Roman"/>
              <w:b/>
              <w:bCs/>
              <w:color w:val="E40139"/>
              <w:sz w:val="20"/>
              <w:szCs w:val="20"/>
            </w:rPr>
            <w:t xml:space="preserve">ENSTİTÜ MÜDÜR YARDIMCISI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GT-002</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2026-06-09T10:31:23Z</dcterms:created>
  <dcterms:modified xsi:type="dcterms:W3CDTF">2026-06-09T10:31:23Z</dcterms:modified>
</cp:coreProperties>
</file>

<file path=docProps/custom.xml><?xml version="1.0" encoding="utf-8"?>
<Properties xmlns="http://schemas.openxmlformats.org/officeDocument/2006/custom-properties" xmlns:vt="http://schemas.openxmlformats.org/officeDocument/2006/docPropsVTypes"/>
</file>