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 - Taşınır Kayıt</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(görevlendirme, memuriyet unvanına bağlı değildir)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Harcama Yetkilisi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yapabilecek bilgi ve niteliklere sahip personel arasından harcama yetkilisince (Enstitü Müdürü) görevlendirilir.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İlgili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yetkilisinin yaptığı işlemleri kontrol eden Taşınır Kontrol Yetkilisi ile birim adına talepte bulunan Taşınır İstek Yetkilisi ayrı rollerdir. (Taşınır Mal İşlemlerine Dair Genelge)</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Harcama yetkilisince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Taşınır Kayıt Yetkilisi'nin görev, yetki ve sorumluluklarını başta 5018 sayılı Kamu Mali Yönetimi ve Kontrol Kanunu ile Taşınır Mal Yönetmeliği olmak üzere ilgili mevzuat ve Kalite Yönetim Sistemi gerekliliklerine uygun olarak tanımlamak; enstitü taşınırlarının giriş-çıkış, muhafaza, sayım ve kayıt işlemlerinin doğru, eksiksiz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tüketim ve demirbaş malzeme ihtiyaçlarını tespit etmek ve harcama biriminin malzeme ihtiyaç planlamasına yardımcı olmak.</w:t>
      </w:r>
      <w:r>
        <w:rPr>
          <w:rFonts w:ascii="Times New Roman" w:cs="Times New Roman" w:eastAsia="Times New Roman" w:hAnsi="Times New Roman"/>
          <w:i/>
          <w:iCs/>
          <w:color w:val="7F7F7F"/>
          <w:sz w:val="16"/>
          <w:szCs w:val="16"/>
        </w:rPr>
        <w:t xml:space="preserve">  (Taşınır Mal Yön. md. 6/2-g)</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Tüketim ve demirbaş malzemelerin (kırtasiye, eğitim malzemeleri, bina bakım-onarım, elektronik donanım, makine-teçhizat vb.) satın alınmasına ilişkin işlemleri mali işler/satın alma süreciyle koordineli olarak takip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 kabulü yapılan taşınırları cins ve niteliklerine göre sayarak, tartarak, ölçerek teslim almak; muayene-kabulü hemen yapılamayanları kontrol ederek (geçici kabulle) teslim almak ve kesin kabul yapılmadan kullanıma verilmesini önlemek; doğrudan tüketilmeyenleri sorumluluğundaki ambarlarda muhafaza etmek.</w:t>
      </w:r>
      <w:r>
        <w:rPr>
          <w:rFonts w:ascii="Times New Roman" w:cs="Times New Roman" w:eastAsia="Times New Roman" w:hAnsi="Times New Roman"/>
          <w:i/>
          <w:iCs/>
          <w:color w:val="7F7F7F"/>
          <w:sz w:val="16"/>
          <w:szCs w:val="16"/>
        </w:rPr>
        <w:t xml:space="preserve">  (Taşınır Mal Yön. md. 6/2-a)</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türlü malzemenin depoya giriş-çıkış işlemlerini TKYS üzerinden yapmak; Taşınır İşlem Fişi (TİF), zimmet fişi ve sayım tutanağı gibi belgeleri usulüne uygun düzenleyerek kayıt altına almak.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Depoları daima temiz, düzenli ve aranılanı kolayca bulunacak biçimde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talebi doğrultusunda, tüketime/kullanıma verilmesi uygun görülen taşınırları ambar mevcudu oranında ilgililere teslim etmek ve tüketime verilenler için TİF düzenleyerek çıkış kaydını yapmak.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Dayanıklı taşınırları zimmet fişi (Taşınır Teslim Belgesi) karşılığında kullanıma vermek; zimmet listelerini hazırlamak ve güncel tutmak.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Kişisel odalar ile laboratuvar, koridor, sınıf gibi ortak kullanım alanlarındaki dayanıklı taşınırlar için Dayanıklı Taşınırlar Listesi düzenlemek, ilgili yerde bulundurulmasını ve zimmetlenmesini sağlamak, sayım ve kontrollerle güncel tutmak.</w:t>
      </w:r>
      <w:r>
        <w:rPr>
          <w:rFonts w:ascii="Times New Roman" w:cs="Times New Roman" w:eastAsia="Times New Roman" w:hAnsi="Times New Roman"/>
          <w:i/>
          <w:iCs/>
          <w:color w:val="7F7F7F"/>
          <w:sz w:val="16"/>
          <w:szCs w:val="16"/>
        </w:rPr>
        <w:t xml:space="preserve">  (Taşınır Mal Yön. md. 6/2-f)</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sisteminde kayıtlı demirbaş malzemelerinin barkodlama işlemlerinin yapılmasını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Enstitüye gelen devir, hibe ve bağışların giriş kaydını yapmak, zimmet fişini hazırlamak, takibini ve birimlere dağıtılmasını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Taşınırların yangın, ıslanma, bozulma, çalınma ve benzeri tehlikelere karşı korunması için gerekli tedbirleri almak veya aldırmak; bu nedenlerle meydana gelen azalmaları Harcama Yetkilisine bildirmek.</w:t>
      </w:r>
      <w:r>
        <w:rPr>
          <w:rFonts w:ascii="Times New Roman" w:cs="Times New Roman" w:eastAsia="Times New Roman" w:hAnsi="Times New Roman"/>
          <w:i/>
          <w:iCs/>
          <w:color w:val="7F7F7F"/>
          <w:sz w:val="16"/>
          <w:szCs w:val="16"/>
        </w:rPr>
        <w:t xml:space="preserve">  (Taşınır Mal Yön. md. 6/2-d)</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Demirbaş malzemelerinin kaybolma, çalınma, yıpranma ve hurdaya ayrılması durumlarında Yönetmelik usullerine göre kayıttan düşme işlemlerini yapmak; kullanımdan düşen demirbaşların tespitini ve gereğini yapmak.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veya kontrolü gereken taşınırların tahlil ve kontrolünü takip etmek.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Ambar sayımı ve stok kontrolünü yapmak; azalan malzemelere ilişkin ihtiyaç planlamasını satın alma süreciyle koordineli yürütmek; gerçekleştirme görevlisi ile harcama yetkilisine bilgi vermek ve asgari stok düzeyinin altına düşenleri bildirmek.</w:t>
      </w:r>
      <w:r>
        <w:rPr>
          <w:rFonts w:ascii="Times New Roman" w:cs="Times New Roman" w:eastAsia="Times New Roman" w:hAnsi="Times New Roman"/>
          <w:i/>
          <w:iCs/>
          <w:color w:val="7F7F7F"/>
          <w:sz w:val="16"/>
          <w:szCs w:val="16"/>
        </w:rPr>
        <w:t xml:space="preserve">  (Taşınır Mal Yön. md. 6/2-e)</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Üç aylık tüketim çıkış raporlarını hazırlamak.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Yıl sonu sayım işlemlerini yapmak; sayım tutanağı ve taşınır sayım-döküm cetvelleri ile Harcama Birimi Taşınır Yönetim Hesabı Cetvelini hazırlayıp Harcama Yetkilisine sunmak ve Strateji Geliştirme Daire Başkanlığına iletmek.</w:t>
      </w:r>
      <w:r>
        <w:rPr>
          <w:rFonts w:ascii="Times New Roman" w:cs="Times New Roman" w:eastAsia="Times New Roman" w:hAnsi="Times New Roman"/>
          <w:i/>
          <w:iCs/>
          <w:color w:val="7F7F7F"/>
          <w:sz w:val="16"/>
          <w:szCs w:val="16"/>
        </w:rPr>
        <w:t xml:space="preserve">  (Taşınır Mal Yön. md. 6, md. 34)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işlem fişi, belge ve cetvelleri mevzuata uygun düzenlemek, saklamak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taşınır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ve 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Görevlendirildiği rol kapsamında TKYS üzerinde taşınır işlemlerini yapma ve fiş/belge düzenleme yetkisi.</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3"/>
        </w:numPr>
        <w:spacing w:after="70" w:line="276"/>
        <w:jc w:val="both"/>
      </w:pPr>
      <w:r>
        <w:rPr>
          <w:rFonts w:ascii="Times New Roman" w:cs="Times New Roman" w:eastAsia="Times New Roman" w:hAnsi="Times New Roman"/>
          <w:sz w:val="22"/>
          <w:szCs w:val="22"/>
        </w:rPr>
        <w:t xml:space="preserve">Taşınır teslim alma, ambar yönetimi ve Taşınır Teslim Belgesi ile zimmet düzenleme yetkisi.</w:t>
      </w:r>
      <w:r>
        <w:rPr>
          <w:rFonts w:ascii="Times New Roman" w:cs="Times New Roman" w:eastAsia="Times New Roman" w:hAnsi="Times New Roman"/>
          <w:i/>
          <w:iCs/>
          <w:color w:val="7F7F7F"/>
          <w:sz w:val="16"/>
          <w:szCs w:val="16"/>
        </w:rPr>
        <w:t xml:space="preserve">  (Taşınır Mal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Muayene-kabulü uygun olmayan veya belgesi eksik taşınırları teslim almama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Kayıtlarını tuttuğu taşınırların muhafazasından, doğru ve eksiksiz kaydedilmesinden ve taşınır yönetim hesabının hazırlanmasından sorumludur.</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taşınır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Taşınır Mal Yönetmeliği'ne uygun yapabilecek bilgi ve niteliklere sahip olmak ve harcama yetkilisince görevlendirilmiş olmak.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Mal Yönetmeliği, 5018 sayılı Kanun ve TKYS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Kayıt disiplini, dikkat ve doğruluk, sayım ve stok yönetimi,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44)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İşlemlerine Dair Genelge</w:t>
      </w:r>
    </w:p>
    <w:p>
      <w:pPr>
        <w:pStyle w:val="ListParagraph"/>
        <w:numPr>
          <w:ilvl w:val="0"/>
          <w:numId w:val="5"/>
        </w:numPr>
        <w:spacing w:after="70" w:line="276"/>
        <w:jc w:val="both"/>
      </w:pPr>
      <w:r>
        <w:rPr>
          <w:rFonts w:ascii="Times New Roman" w:cs="Times New Roman" w:eastAsia="Times New Roman" w:hAnsi="Times New Roman"/>
          <w:sz w:val="22"/>
          <w:szCs w:val="22"/>
        </w:rPr>
        <w:t xml:space="preserve">Genel Yönetim Muhasebe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TAŞINIR KAYIT YETKİLİSİ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GT-007</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2026-06-09T10:31:25Z</dcterms:created>
  <dcterms:modified xsi:type="dcterms:W3CDTF">2026-06-09T10:31:25Z</dcterms:modified>
</cp:coreProperties>
</file>

<file path=docProps/custom.xml><?xml version="1.0" encoding="utf-8"?>
<Properties xmlns="http://schemas.openxmlformats.org/officeDocument/2006/custom-properties" xmlns:vt="http://schemas.openxmlformats.org/officeDocument/2006/docPropsVTypes"/>
</file>