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200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T.C.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BURDUR MEHMET AKİF ERSOY ÜNİVERSİTESİ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EĞİTİM BİLİMLERİ ENSTİTÜSÜ</w:t>
      </w:r>
    </w:p>
    <w:p>
      <w:pPr>
        <w:pBdr>
          <w:bottom w:val="single" w:color="2E75B6" w:sz="12"/>
        </w:pBdr>
        <w:spacing w:after="200" w:before="0"/>
      </w:pPr>
      <w:r>
        <w:t xml:space="preserve"> </w:t>
      </w:r>
    </w:p>
    <w:p>
      <w:pPr>
        <w:spacing w:after="100" w:before="200"/>
        <w:jc w:val="center"/>
      </w:pPr>
      <w:r>
        <w:rPr>
          <w:rFonts w:ascii="Arial" w:cs="Arial" w:eastAsia="Arial" w:hAnsi="Arial"/>
          <w:b/>
          <w:bCs/>
          <w:color w:val="1F4E79"/>
          <w:sz w:val="40"/>
          <w:szCs w:val="40"/>
        </w:rPr>
        <w:t xml:space="preserve">KALİTE GÜVENCE SİSTEMİ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2E75B6"/>
          <w:sz w:val="28"/>
          <w:szCs w:val="28"/>
        </w:rPr>
        <w:t xml:space="preserve">Amaçlar · Hedefler · Göstergeler</w:t>
      </w:r>
    </w:p>
    <w:p>
      <w:pPr>
        <w:pBdr>
          <w:bottom w:val="single" w:color="BFBFBF" w:sz="6"/>
        </w:pBdr>
        <w:spacing w:after="300" w:before="0"/>
      </w:pPr>
      <w:r>
        <w:t xml:space="preserve"> </w:t>
      </w:r>
    </w:p>
    <w:p>
      <w:pPr>
        <w:spacing w:after="80" w:before="200"/>
      </w:pPr>
      <w:r>
        <w:t xml:space="preserve"/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Birim Kalite Komisyonu Başkanı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Dr. Öğr. Üyesi Yusuf Emre YEŞİLYURT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Birim Kalite Komisyonu Üyeleri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Dr. Öğr. Üyesi Abdullah TANTA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Erhan DEMİRCİ (Enstitü Sekreter V.)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Berkay GÖK (Doktora Öğrencisi)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Ömer ACAR (Doktora Öğrencisi)</w:t>
      </w:r>
    </w:p>
    <w:p>
      <w:pPr>
        <w:pBdr>
          <w:bottom w:val="single" w:color="BFBFBF" w:sz="6"/>
        </w:pBdr>
        <w:spacing w:after="200" w:before="0"/>
      </w:pPr>
      <w:r>
        <w:t xml:space="preserve"> </w:t>
      </w:r>
    </w:p>
    <w:p>
      <w:pPr>
        <w:spacing w:after="0" w:before="0"/>
        <w:jc w:val="center"/>
      </w:pPr>
      <w:r>
        <w:rPr>
          <w:rFonts w:ascii="Arial" w:cs="Arial" w:eastAsia="Arial" w:hAnsi="Arial"/>
          <w:b/>
          <w:bCs/>
          <w:color w:val="595959"/>
          <w:sz w:val="22"/>
          <w:szCs w:val="22"/>
        </w:rPr>
        <w:t xml:space="preserve">Burdur / 2025</w:t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1. KALİTE GÜVENCE SİSTEMİ GENEL ÇERÇEVESİ</w:t>
      </w:r>
    </w:p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1.1. Referans Çerçeve ve Dönem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 belge, Burdur Mehmet Akif Ersoy Üniversitesi Eğitim Bilimleri Enstitüsü'nün 2025 yılı kalite güvence sistemini, amaç, hedef ve gösterge setini kapsamakta olup BÖD V3 (10.12.2025) ve BKK 2026/1 Ön Bilgilendirme Dokümanı esas alınarak hazırlanmıştır.</w:t>
      </w:r>
    </w:p>
    <w:p>
      <w:pPr>
        <w:spacing w:after="60" w:before="4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Referans çerçevesi: YÖKAK Enstitü Dış Değerlendirme Kılavuzu (29.08.2025) — 4 ana başlık, 13 ölçüt, 33 alt ölçüt. MAKÜ 5 yıllık tam akreditasyon (16.04.2024, Karar No: 2024.03.01). MAKÜ 2022–2026 Stratejik Planı (son yıl). 2027–2031 Stratejik Plan hazırlık süreçleri 2026'da başlatılacaktır.</w:t>
      </w:r>
    </w:p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1.2. Kurumsal Kapasite Özeti (2025)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Gösterge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Değer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Anabilim Dalı Sayısı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Toplam Lisansüstü Program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31 (9 Doktora, 16 Tezli YL, 6 Tezsiz YL)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Bütünleşik YL Programı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1 (22 kayıtlı öğrenci, 2025 açılış)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Tamamlanan Tezli YL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706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Tamamlanan Doktora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96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İdari Personel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8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Üniversite geneli Doktora Öğrencisi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369 (2024 itibarıyla)</w:t>
            </w:r>
          </w:p>
        </w:tc>
      </w:tr>
      <w:tr>
        <w:tc>
          <w:tcPr>
            <w:tcW w:type="dxa" w:w="3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MAKÜ Akreditasyon Durumu</w:t>
            </w:r>
          </w:p>
        </w:tc>
        <w:tc>
          <w:tcPr>
            <w:tcW w:type="dxa" w:w="6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5 yıl tam (YÖKAK, 2024–2029)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1.3. 2025 Yılı Temel İyileştirmeleri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BKK 2026/1 Ön Bilgilendirme Dokümanı'nda (Madde 2) belgelenen 2025 yılı temel iyileştirmeleri aşağıda özetlenmiştir:</w:t>
      </w:r>
    </w:p>
    <w:p>
      <w:pPr>
        <w:spacing w:after="60" w:before="4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İdari personele 5 günlük TS EN ISO 9001 eğitimi (30 Haziran–4 Temmuz 2025); 4 sertifika / iç tetkikçi yeterliliği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Bütünleşik Yüksek Lisans programı açılışı (Öğrenci Senatosu, 21.05.2025, Karar 3/2); 22 öğrenci kaydı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Mikro Yeterlilik Programı yönergesinin hazırlanması ve uygulamaya konması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BAP tez proje destek limitlerinin %100 artırılması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İş akış şemaları ve süreç kartlarının güncellenerek web sitesinde yayımlanması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İdari personel memnuniyet anketlerinin ilk kez uygulanması; %90 mesleki yeterlilik algısı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Danışman değişikliğinde imza zorunluluğunun kaldırılması (06.07.2025 Resmî Gazete)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Mezunları kapsayan mezuniyet töreni (28.05.2025) ve dış paydaş komisyonunun genişletilmesi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AKTS koordinatörü eğitimleri ve ders bilgi paketi güncellemeleri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Ortak ders programının ilan edilmesi; TÜBİTAK BİDEB ve YZ webinarı düzenlenmesi</w:t>
      </w:r>
    </w:p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2. BÖD V3 OLGUNLUK DÜZEYLERİ VE 2026 HEDEF OD MATRİSİ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Aşağıdaki tablo, BÖD V3'te tespit edilen olgunluk düzeylerini, 2026 hedef OD'larını ve öncelik sıralamasını YÖKAK Enstitü Dış Değerlendirme Kılavuzu (29.08.2025) çerçevesiyle eşleştirilmiş biçimde sunmaktadır.</w:t>
      </w:r>
    </w:p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2.1. A — Liderlik, Yönetişim ve Kalite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800"/>
        <w:gridCol w:w="2000"/>
        <w:gridCol w:w="1600"/>
        <w:gridCol w:w="1638"/>
      </w:tblGrid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Ölçüt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Alt Ölçüt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BÖD 2025 OD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Hedef OD (2026)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Öncelik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Yönetişim Modeli ve İdari Yapı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A.2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Liderlik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A.3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Kurumsal Dönüşüm Kapasitesi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A.4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İç Kalite Güvencesi Mekanizmaları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A.5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Kamuoyunu Bilgilendirme ve Hesap Verebilirlik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A.6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Misyon, Vizyon ve Politikalar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A.7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Stratejik Amaç ve Hedefler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A.8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Performans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A.9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Bilgi Yönetim Sistemi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A.10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İnsan Kaynakları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A.11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Finansal Yönetim (A.3.3)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KRİTİK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A.12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Süreç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İzleme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A.13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İç/Dış Paydaş Katılımı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A.14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Öğrenci Geri Bildirimleri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A.15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Mezun İlişkileri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A.16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Uluslararasılaşma Süreçlerinin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2.2. B — Eğitim ve Öğretim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800"/>
        <w:gridCol w:w="2000"/>
        <w:gridCol w:w="1600"/>
        <w:gridCol w:w="1638"/>
      </w:tblGrid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Ölçüt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Alt Ölçüt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BÖD 2025 OD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Hedef OD (2026)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Öncelik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Programların Tasarımı ve Onayı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B.2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Ders Dağılım Dengesi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B.3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Ders Kazanımları–Program Çıktıları Uyumu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B.4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Öğrenci İş Yüküne Dayalı Ders Tasarımı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B.5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Programların İzlenmesi ve Güncellenmesi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B.6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Eğitim-Öğretim Süreçlerinin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B.7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Öğretim Yöntem ve Teknikleri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B.8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Ölçme ve Değerlendirme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B.9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Öğrenci Kabulü ve Kredilendirilme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B.10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Yeterliliklerin Sertifikalandırılması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B.11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Öğrenme Ortamı ve Kaynakları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B.12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Akademik Destek Hizmetleri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B.13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Dezavantajlı Gruplar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B.14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Atama, Yükseltme, Görevlendirme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B.15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Eğt. Faaliyetlerine Teşvik ve Ödül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İzleme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2.3. C — Araştırma ve Geliştirme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800"/>
        <w:gridCol w:w="2000"/>
        <w:gridCol w:w="1600"/>
        <w:gridCol w:w="1638"/>
      </w:tblGrid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Ölçüt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Alt Ölçüt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BÖD 2025 OD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Hedef OD (2026)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Öncelik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C.1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Araştırma Süreçlerinin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C.2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İç ve Dış Kaynaklar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C.3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Doktora Programları ve İmkânları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Düşük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C.4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Araştırma Yetkinlikleri ve Gelişimi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C.5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Uluslararası Ortak Programlar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2E75B6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3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375623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4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Orta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C.6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Araştırma Performansı İzleme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Yüksek*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(*) C.6: Enstitünün kadrolu öğretim üyesi bulunmamakla birlikte, bağlı anabilim dallarındaki öğretim üyelerinin araştırma çıktılarını raporlama mekanizması kurulması hedeflenmektedir.</w:t>
      </w:r>
    </w:p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2.4. D — Toplumsal Katkı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800"/>
        <w:gridCol w:w="2000"/>
        <w:gridCol w:w="1600"/>
        <w:gridCol w:w="1638"/>
      </w:tblGrid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Ölçüt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Alt Ölçüt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BÖD 2025 OD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Hedef OD (2026)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Öncelik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D.1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Toplumsal Katkı Süreçlerinin Yönetimi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KRİTİK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D.2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Kaynaklar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  <w:tr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D.3</w:t>
            </w:r>
          </w:p>
        </w:tc>
        <w:tc>
          <w:tcPr>
            <w:tcW w:type="dxa" w:w="2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Toplumsal Katkı Performansı İzleme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00000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C55A11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OD 2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Yüksek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3. STRATEJİK AMAÇ, HEDEF VE GÖSTERGELER (2025–2026)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Aşağıdaki amaç-hedef-gösterge seti BÖD V3 olgunluk düzeylerinden, BKK 2026/1 iyileştirme eylem planından ve YÖKAK Enstitü Dış Değerlendirme Kılavuzu (29.08.2025) boşluk analizinden türetilmiştir.</w:t>
      </w:r>
    </w:p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SA 1. Kalite Güvence Sisteminin Olgunlaştırılması ve YÖKAK Kılavuzuna Uyum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Amaç: YÖKAK Enstitü Dış Değerlendirme Kılavuzu (29.08.2025) çerçevesinde iç kalite güvencesi mekanizmalarını OD 4 seviyesine taşımak; PUKÖ döngüsünü tüm ölçütlerde eksiksiz kapatmak.</w:t>
      </w:r>
    </w:p>
    <w:p>
      <w:pPr>
        <w:spacing w:after="60" w:before="4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1 — Hedef 1.1: İç Kalite Güvencesi Mekanizmalarının (A.4) OD 4'e Yükseltilmesi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BKK toplantı sayısı (yıllık)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Toplantı tutanakları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KBYS / EBYS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≥2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Anabilim dalı izleme raporlarının PUKÖ formatına uyumu (%)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Rapor incelemesi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ABD raporları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Mayıs + Aralık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YÖKAK 33 alt ölçüt eşleme tamamlanma oranı (%)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Boşluk analizi belgesi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BÖD / Kılavuz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"Öncesi–sonrası" iyileştirme kanıtı içeren ölçüt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BÖD V4 incelemesi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BÖD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1 — Hedef 1.2: Performans Yönetimi Mekanizmasının (A.8) Kurulması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Kurum stratejik planıyla eşlenmiş birim performans göstergesi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Göstergeler belgesi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Strateji Gel. Daire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Mart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Performans göstergelerinin yılda kaç kez ölçüldüğü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Ölçüm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≥2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1 — Hedef 1.3: Finansal Yönetim Politikasının (A.11) Oluşturulması — KRİTİK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Enstitüye özgü finansal yönetim politika belgesinin hazırlanması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Belge onay tarihi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Yön. Kurulu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Haziran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Politikanın stratejik hedeflerle ilişkilendirilmesi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Belge içerik incelemesi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Strateji Belgesi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Haziran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SA 2. Paydaş Katılımı ve Geri Bildirim Mekanizmalarının Güçlendirilmesi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Amaç: Öğrenci geri bildirimi (A.14), mezun ilişkileri (A.15) ve iç/dış paydaş katılımı (A.13) ölçütlerinde OD 1'den OD 2–3'e geçiş sağlamak.</w:t>
      </w:r>
    </w:p>
    <w:p>
      <w:pPr>
        <w:spacing w:after="60" w:before="4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2 — Hedef 2.1: Öğrenci Geri Bildirim Mekanizmasının Kurulması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9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Öğrenci memnuniyet anketi uygulama sayısı (yıllık)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Anket raporları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/ KBYS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≥1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10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Ankete katılım oranı (%)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Anket platformu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Haziran + Aralık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11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Anket bulguları doğrultusunda alınan karar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Toplantı tutanakları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tutanakları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2 — Hedef 2.2: Mezun İzleme Sisteminin Planlanması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12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Mezun veri tabanı oluşturulma durumu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Veri tabanı kaydı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/ Mezun platformu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13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Mezunlara gönderilen anket/iletişim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E-posta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≥1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2 — Hedef 2.3: İç/Dış Paydaş Katılımının (A.13) Derinleştirilmesi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14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Birim Danışma Kurulu toplantı sayısı (yıllık)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Toplantı tutanakları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≥2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15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Dış paydaş görüşünün karara yansıtıldığı konu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Karar metinleri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tutanakları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16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İdari personel memnuniyet anketi sonuç skoru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Anket raporu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Sekreteri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Mayıs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SA 3. Eğitim-Öğretim Kalitesinin İzlenmesi ve Sürekli İyileştirilmesi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Amaç: Program izleme, AKTS uyumu ve öğrenci kabulü süreçlerinde mevcut OD 3'ü izleme+iyileştirme düzeyine (OD 4) taşımak.</w:t>
      </w:r>
    </w:p>
    <w:p>
      <w:pPr>
        <w:spacing w:after="60" w:before="4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3 — Hedef 3.1: Program İzleme Döngüsünün Güçlendirilmesi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17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Program izleme raporu sunan ABD sayısı (yıllık)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Raporlar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/ ABD Başkanları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ABD raporları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Mayıs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18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Güncellenen ders bilgi paketi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AKTS Koordinatörleri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Güz + Bahar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19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Öğrenci iş yükü uyumsuzluğu tespit edilen ders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Ders değ. raporları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Öğretim üyeleri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Her yarıyıl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3 — Hedef 3.2: Tez Süreç Kalitesinin İzlenmesi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20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Ortalama tez savunma süresi (ay) — YL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verisi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Sekreteri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21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Ortalama tez savunma süresi (ay) — Doktora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verisi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Sekreteri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22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Tez düzeltme gerektiren savunma oranı (%)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Jüri raporları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23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Danışman başına düşen aktif öğrenci sayısı (medyan)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verisi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3 — Hedef 3.3: Bütünleşik YL ve Mikro Yeterlilik Programlarının İzlenmesi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24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Bütünleşik YL kayıtlı öğrenci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Sekreteri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Her dönem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25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Mikro yeterlilik programına başvuru ve tamamlama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Program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Sekreteri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OBS / KBYS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2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SA 4. Araştırma Çıktılarının ve Uluslararası İş Birliklerinin Raporlanması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Amaç: Araştırma yetkinliği (C.4) ve uluslararası iş birliği çıktılarının (C.5) sistematik izlemesini kurumlaştırmak; enstitü dergisi MAKÜ-EBED'in endeks performansını artırmak.</w:t>
      </w:r>
    </w:p>
    <w:p>
      <w:pPr>
        <w:spacing w:after="60" w:before="4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4 — Hedef 4.1: Araştırma Çıktılarının Sistematik İzlenmesi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26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WoS/Scopus yayın sayısı (program öğretim üyeleri toplamı)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YÖKSİS / ABS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YÖKSİS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27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Q1–Q4 dağılımlı yayın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YÖKSİS / WoS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YÖKSİS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28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BAP tez proje sayısı ve toplam bütçe (TL)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BAP Koordinatörlüğü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BAP Sistemi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29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TÜBİTAK ve dış fon kaynaklı proje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Proje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ABS / BAP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4 — Hedef 4.2: Uluslararası İş Birliği Çıktılarının Raporlanması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30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Geçerli Erasmus ikili anlaşma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Uluslararası İlişkiler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UIK veritabanı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31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Erasmus hareketliliği gerçekleştiren öğrenci sayısı (gelen + giden)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Hareketlilik raporları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UIK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Yılda 2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32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Uluslararası ortak yayın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YÖKSİS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YÖKSİS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33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MAKÜ-EBED dergisi SOBIAD endeks durumu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Endeks kuralları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Dergi sistemi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SA 5. Toplumsal Katkı Mekanizmalarının Kurulması — KRİTİK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Amaç: D ölçüt grubundaki (D.1–D.3) OD 1 değerlerini 2026 sonuna kadar OD 2'ye taşımak; "Bir maniniz yoksa akşam bize buyurun" projesini (50 yaş üstü bireyler) pilot uygulamaya almak.</w:t>
      </w:r>
    </w:p>
    <w:p>
      <w:pPr>
        <w:spacing w:after="60" w:before="4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5 — Hedef 5.1: Toplumsal Katkı Politika ve Süreç Altyapısının Oluşturulması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34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Toplumsal katkı politika belgesinin hazırlanması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Belge onay tarihi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Yön. Krl.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Eylül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35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Toplumsal katkı faaliyeti sayısı (seminer, webinar, proje)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Etkinlik raporları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KBYS / EBYS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36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"Bir maniniz yoksa akşam bize buyurun" pilot katılımcı sayısı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Katılım listesi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Proje Sorumlusu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Kasım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SA 6. İnsan Kaynakları ve Bireysel Gelişim Döngüsünün Kurulması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Amaç: İnsan kaynakları yönetimi (A.10) OD 2'den OD 3'e çıkarılmak; akademik personel için bireysel gelişim döngüsü (C.3.2 BKK ref.) kurumlaştırılmak.</w:t>
      </w:r>
    </w:p>
    <w:p>
      <w:pPr>
        <w:spacing w:after="60" w:before="4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6 — Hedef 6.1: Bireysel Gelişim Döngüsünün Kurulması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37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Bireysel gelişim planı hazırlanan akademik personel oranı (%)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İK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38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"Düşük performans → plan → destek → ölçüm" döngüsü kurulma durumu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Prosedür belgesi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KBYS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Eylül 2026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39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Eğiticilerin Eğitimi sertifikası alan öğretim üyesi oranı (%)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Sertifika kayıtları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ABS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3"/>
        <w:pBdr>
          <w:bottom w:val="single" w:color="2E75B6" w:sz="6"/>
        </w:pBdr>
        <w:spacing w:after="60" w:before="14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SA 6 — Hedef 6.2: Akademik Performans Değerlendirmesi ile İdari Karar Entegrasyonu</w:t>
      </w:r>
    </w:p>
    <w:p>
      <w:pPr>
        <w:spacing w:after="60" w:before="4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400"/>
        <w:gridCol w:w="1800"/>
        <w:gridCol w:w="1600"/>
        <w:gridCol w:w="1800"/>
        <w:gridCol w:w="1638"/>
      </w:tblGrid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Gösterge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Ölçüm Yöntemi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Sorumluluk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Veri Kaynağı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Güncelleme Dönemi</w:t>
            </w:r>
          </w:p>
        </w:tc>
      </w:tr>
      <w:tr>
        <w:tc>
          <w:tcPr>
            <w:tcW w:type="dxa" w:w="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40</w:t>
            </w:r>
          </w:p>
        </w:tc>
        <w:tc>
          <w:tcPr>
            <w:tcW w:type="dxa" w:w="24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Terfi / kadro tahsisinde performans değerlendirme verisi kullanım durumu (belge)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Belge incelemesi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8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Senato kararları</w:t>
            </w:r>
          </w:p>
        </w:tc>
        <w:tc>
          <w:tcPr>
            <w:tcW w:type="dxa" w:w="1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</w:tr>
    </w:tbl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4. 2026 YILI İYİLEŞTİRME EYLEM PLANI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 eylem planı BÖD V3 "Geliştirmeye Açık Alanlar" bölümü ve BKK 2026/1 Ön Bilgilendirme Dokümanı (Madde 5) esas alınarak derlenmiştir. Her eylem maddesi için sorumlu, hedef tarih ve kanıt sütunları BKK 2026/1 toplantısında onaylanacaktır.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40"/>
        <w:gridCol w:w="2000"/>
        <w:gridCol w:w="1600"/>
        <w:gridCol w:w="1600"/>
        <w:gridCol w:w="1200"/>
        <w:gridCol w:w="1200"/>
        <w:gridCol w:w="1598"/>
      </w:tblGrid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İyileştirme Konusu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BÖD Ref.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Önerilen Eylem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Sorumlu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Hedef Tarih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Kanıt / KBYS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PUKÖ döngüsünün tam kapatılması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C.1.1, C.2.2, C.3.1, C.3.2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İyileştirme aksiyonlarının "öncesi–sonrası" verileriyle dokümantasyonu; ABD raporlarının PUKÖ formatında yapılandırılması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BÖD V4 ölçüt kanıtları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Finansal yönetim politikası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A.3.3 (OD 1→2)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Enstitüye özgü finansal yönetim politika belgesinin hazırlanması ve stratejik hedeflerle ilişkilendirilmesi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Haziran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Yön. Krl. karar metni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Uluslararası iş birliği çıktıları raporlama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C.2.2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Erasmus anlaşma sayıları, hareketlilik verileri, ortak yayın çıktılarının yıllık izleme raporu formatında derlenmesi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Eylül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İzleme raporu (KBYS)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Performans değerlendirme–karar entegrasyonu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C.3.2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Akademik Performans Değerlendirme sonuçları ile terfi/kadro tahsisi süreçleri arasındaki ilişkinin belgelenmesi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Prosedür belgesi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Bireysel gelişim döngüsü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C.3.2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"Düşük performans tespiti → gelişim planı → destek → iyileşme ölçümü" döngüsünün kişiselleştirilmiş kurulumu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Eylül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İK yönergesi taslağı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6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İç kalite güvencesi mekanizmalarının olgunlaştırılması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A.1.4 (OD 3→4)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YÖKAK Enstitü Dış Değerlendirme Kılavuzu (29.08.2025) 13 ölçüt / 33 alt ölçüt çerçevesinin birim süreçlerine entegrasyonu; boşluk analizi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Başkanı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Mart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Eşleme tablosu (KBYS)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7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Toplumsal katkı projesinin hayata geçirilmesi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D.1.1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"Bir maniniz yoksa akşam bize buyurun" projesinin (50 yaş üstü) pilot uygulaması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Proje Sorumlusu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Kasım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Pilot raporu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8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Öğrenci geri bildirim mekanizması kurulumu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A.4.2 (OD 1→2)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Yarıyıl bazında öğrenci memnuniyet anketi tasarımı, uygulaması ve sonuçlarının karar süreçlerine yansıtılması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/ Enstitü Müdürü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Haziran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Anket raporu (KBYS)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9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Mezun izleme sistemi planlaması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A.4.3 (OD 1→2)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Mezun veri tabanı oluşturulması; mezun anket taslağı ve iletişim planı hazırlanması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Sekreteri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Aralık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Mezun veri tabanı</w:t>
            </w:r>
          </w:p>
        </w:tc>
      </w:tr>
      <w:tr>
        <w:tc>
          <w:tcPr>
            <w:tcW w:type="dxa" w:w="44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10</w:t>
            </w:r>
          </w:p>
        </w:tc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2027–2031 Stratejik Plan geçiş hazırlıkları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A.2.2</w:t>
            </w:r>
          </w:p>
        </w:tc>
        <w:tc>
          <w:tcPr>
            <w:tcW w:type="dxa" w:w="16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Yeni dönem stratejik plan hazırlık sürecinin paydaş katılımıyla başlatılması; YÖKAK çerçevesiyle uyum analizi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Enstitü Müdürü / BKK</w:t>
            </w:r>
          </w:p>
        </w:tc>
        <w:tc>
          <w:tcPr>
            <w:tcW w:type="dxa" w:w="1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Kasım 2026</w:t>
            </w:r>
          </w:p>
        </w:tc>
        <w:tc>
          <w:tcPr>
            <w:tcW w:type="dxa" w:w="159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Hazırlık toplantısı tutanağı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Not: Eylem planının nihai hali BKK 2026/1 toplantısında (06.04.2026) görüşülerek onaylanacaktır.</w:t>
      </w:r>
    </w:p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5. 2026 YILI İŞ TAKVİMİ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BÖD V3 (A.1.4) iş takvimi doğrultusunda ve MAKÜ Kalite Yönergesi uyarınca (yılda ≥ 2 BKK toplantısı) aşağıdaki takvim benimsenmiştir.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7638"/>
      </w:tblGrid>
      <w:tr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Dönem</w:t>
            </w:r>
          </w:p>
        </w:tc>
        <w:tc>
          <w:tcPr>
            <w:tcW w:type="dxa" w:w="7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Planlanan Faaliyetler</w:t>
            </w:r>
          </w:p>
        </w:tc>
      </w:tr>
      <w:tr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Ocak–Şubat</w:t>
            </w:r>
          </w:p>
        </w:tc>
        <w:tc>
          <w:tcPr>
            <w:tcW w:type="dxa" w:w="7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2026/1 toplantısı; 2025 faaliyet değerlendirmesi; iş takvimi, gösterge güncellemesi ve iyileştirme eylem planı onayı; BÖD V3 olgunluk düzeylerinin gözden geçirilmesi</w:t>
            </w:r>
          </w:p>
        </w:tc>
      </w:tr>
      <w:tr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Mart–Nisan</w:t>
            </w:r>
          </w:p>
        </w:tc>
        <w:tc>
          <w:tcPr>
            <w:tcW w:type="dxa" w:w="7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KİDR'e katkı verilecek birim verilerinin derlenmesi (KBYS); güz dönemi program izleme raporları; BİDR taslağı hazırlığı; YÖKAK Enstitü Dış Değerlendirme Kılavuzu boşluk analizi</w:t>
            </w:r>
          </w:p>
        </w:tc>
      </w:tr>
      <w:tr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Mayıs–Haziran</w:t>
            </w:r>
          </w:p>
        </w:tc>
        <w:tc>
          <w:tcPr>
            <w:tcW w:type="dxa" w:w="7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Öğrenci ve idari personel memnuniyet anketleri uygulanması/analizi; bahar dönemi ders değerlendirmesi; mezun takip verileri; Birim Danışma Kurulu toplantısı; dış paydaş toplantısı</w:t>
            </w:r>
          </w:p>
        </w:tc>
      </w:tr>
      <w:tr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Eylül–Ekim</w:t>
            </w:r>
          </w:p>
        </w:tc>
        <w:tc>
          <w:tcPr>
            <w:tcW w:type="dxa" w:w="7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BKK 2026/2 toplantısı (ara değerlendirme); iyileştirme eylem planı ilerleme kontrolü; bahar dönemi program izleme raporları; güz dönemi kalite perspektifinden hazırlık</w:t>
            </w:r>
          </w:p>
        </w:tc>
      </w:tr>
      <w:tr>
        <w:tc>
          <w:tcPr>
            <w:tcW w:type="dxa" w:w="20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Kasım–Aralık</w:t>
            </w:r>
          </w:p>
        </w:tc>
        <w:tc>
          <w:tcPr>
            <w:tcW w:type="dxa" w:w="76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Yıl sonu değerlendirmesi; BÖD V4 (2026) taslağına başlanması; performans göstergelerinin nihai ölçümü; 2027 iyileştirme eylem planı ön hazırlığı; 2027–2031 Stratejik Plan geçiş hazırlıkları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Not: 2022–2026 Stratejik Plan son yılına girilmiş olup 2027–2031 dönemine yönelik hazırlık süreçleri 2026 içinde başlatılacaktır.</w:t>
      </w:r>
    </w:p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6. YÖKAK ENSTİTÜ DIŞ DEĞERLENDİRME KILAVUZU BOŞLUK ANALİZİ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YÖKAK, Ağustos 2025'te enstitülere özgü ayrı bir dış değerlendirme kılavuzu yayımlamıştır (29.08.2025). Kılavuz 4 ana başlık, 13 ölçüt ve 33 alt ölçüt yapısıyla enstitüye özgü kriterler getirmektedir. EBE'nin mevcut gösterge setini bu yeni çerçeveyle eşleştirmesi ve boşluk analizi yapması BKK 2026/1 gündem maddesi olarak belirlenmiştir (Madde 7).</w:t>
      </w:r>
    </w:p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6.1. Öncelikli Boşluk Alanları</w:t>
      </w:r>
    </w:p>
    <w:p>
      <w:pPr>
        <w:spacing w:after="60" w:before="6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438"/>
      </w:tblGrid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Kılavuz Alanı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A1A1A"/>
                <w:sz w:val="18"/>
                <w:szCs w:val="18"/>
              </w:rPr>
              <w:t xml:space="preserve">Mevcut Durum / Boşluk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A.1.4 — Kalite Komisyonu Kapsayıcılığı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3; öğrenci temsilcisi (Ömer ACAR eklendi, BÖD V3) ancak ABD temsilcisi sistematik döngüsü eksik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 Finansal Yönetim (A.3.3)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1 — politika belgesi bulunmuyor; 2026 KRİTİK öncelik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D Toplumsal Katkı (D.1–D.3)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1 — süreç, kaynak ve performans izleme mekanizmaları yok; pilot proje planlandı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Öğrenci Geri Bildirimi (A.4.2)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1 — sistematik anket mekanizması kurulmadı; 2026 hedefi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Mezun İzleme (A.4.3)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1 — veri tabanı ve anket sistemi planlanıyor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Araştırma Performansı (C.3)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EBF3FB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1 — kadrolu öğretim üyesi yok; ABD öğretim üyesi raporlama mekanizması hedef</w:t>
            </w:r>
          </w:p>
        </w:tc>
      </w:tr>
      <w:tr>
        <w:tc>
          <w:tcPr>
            <w:tcW w:type="dxa" w:w="3200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Uluslararası İş Birliği Raporlama (C.2.2)</w:t>
            </w:r>
          </w:p>
        </w:tc>
        <w:tc>
          <w:tcPr>
            <w:tcW w:type="dxa" w:w="6438"/>
            <w:tcBorders>
              <w:top w:val="single" w:color="BFBFBF" w:sz="6"/>
              <w:left w:val="single" w:color="BFBFBF" w:sz="6"/>
              <w:bottom w:val="single" w:color="BFBFBF" w:sz="6"/>
              <w:right w:val="single" w:color="BFBFBF" w:sz="6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1A1A"/>
                <w:sz w:val="18"/>
                <w:szCs w:val="18"/>
              </w:rPr>
              <w:t xml:space="preserve">OD 3 ama çıktılar henüz yıllık rapor formatında derlenmiyor</w:t>
            </w:r>
          </w:p>
        </w:tc>
      </w:tr>
    </w:tbl>
    <w:p>
      <w:pPr>
        <w:spacing w:after="60" w:before="60"/>
      </w:pPr>
      <w:r>
        <w:t xml:space="preserve"/>
      </w:r>
    </w:p>
    <w:p>
      <w:pPr>
        <w:pStyle w:val="Heading2"/>
        <w:shd w:fill="2E75B6" w:val="clear"/>
        <w:spacing w:after="80" w:before="160"/>
        <w:ind w:left="120"/>
      </w:pPr>
      <w:r>
        <w:rPr>
          <w:rFonts w:ascii="Arial" w:cs="Arial" w:eastAsia="Arial" w:hAnsi="Arial"/>
          <w:b/>
          <w:bCs/>
          <w:color w:val="FFFFFF"/>
          <w:sz w:val="24"/>
          <w:szCs w:val="24"/>
        </w:rPr>
        <w:t xml:space="preserve">6.2. Güçlü Yönler (OD 4 Düzeyinde)</w:t>
      </w:r>
    </w:p>
    <w:p>
      <w:pPr>
        <w:spacing w:after="60" w:before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A.3.4 Süreç Yönetimi: OD 4 — iş akış şemaları web'de yayımlandı, periyodik değerlendirme döngüsü kurulu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B.4.3 Eğitim Faaliyetlerine Teşvik ve Ödül: OD 4 — akademik teşvik, atıf ödülü, ödül yönergesi (2022) uygulamada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Kurumsal Bağlam: 5 yıl tam YÖKAK akreditasyonu (2024); THE 2025 Etki Sıralaması 2 alanda ilk 400; "İlerleyen Üniversiteler" listesi</w:t>
      </w:r>
    </w:p>
    <w:p>
      <w:pPr>
        <w:spacing w:after="60" w:before="60"/>
      </w:pPr>
      <w:r>
        <w:t xml:space="preserve"/>
      </w:r>
    </w:p>
    <w:p>
      <w:r>
        <w:br w:type="page"/>
      </w:r>
    </w:p>
    <w:p>
      <w:pPr>
        <w:pStyle w:val="Heading1"/>
        <w:shd w:fill="1F4E79" w:val="clear"/>
        <w:spacing w:after="100" w:before="200"/>
        <w:ind w:left="120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7. SONUÇ VE DEĞERLENDİRME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Eğitim Bilimleri Enstitüsü 2025 yılında kalite güvence sistemini BÖD V3 ile kapsamlı biçimde belgelemiş; YÖKAK'ın yeni enstitü odaklı dış değerlendirme kılavuzuna (29.08.2025) hazırlık sürecini başlatmıştır. BKK 2026/1 gündemine taşınan iyileştirme eylem planı, mevcut OD dağılımındaki kritik boşlukları (A.3.3 Finansal Yönetim OD 1; D Toplumsal Katkı OD 1; A.4.2 Öğrenci Geri Bildirimi OD 1) kapatmaya odaklanmaktadır.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Olgunluk düzeyi dağılımı (BÖD V3): OD 4 — 2 alt ölçüt (izleme + iyileştirme); OD 3 — çoğunluk (~23 alt ölçüt); OD 2 — birkaç alt ölçüt; OD 1 — A.3.3, D ölçüt grubu, A.4.2, A.4.3. 2026 hedefi: OD 1 ölçütlerin tamamını OD 2'ye, OD 3 ölçütlerin önceliklilerini OD 4'e taşımak; PUKÖ döngüsünü tüm ölçütlerde kapatmak.</w:t>
      </w:r>
    </w:p>
    <w:p>
      <w:pPr>
        <w:spacing w:after="60" w:before="60"/>
      </w:pPr>
      <w:r>
        <w:t xml:space="preserve"/>
      </w:r>
    </w:p>
    <w:p>
      <w:pPr>
        <w:spacing w:after="60" w:before="60"/>
        <w:jc w:val="both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Bu belge; BÖD V4 (2026) taslağına ve YÖKAK Dış Değerlendirme sürecine temel oluşturacak referans doküman olarak tasarlanmış olup ilgili kanıtlar KBYS üzerinden izlenecektir.</w:t>
      </w:r>
    </w:p>
    <w:p>
      <w:pPr>
        <w:spacing w:after="60" w:before="20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i/>
          <w:iCs/>
          <w:color w:val="595959"/>
          <w:sz w:val="18"/>
          <w:szCs w:val="18"/>
        </w:rPr>
        <w:t xml:space="preserve">Bu belge, MAKÜ Eğitim Bilimleri Enstitüsü Birim Kalite Komisyonu tarafından BÖD V3 (10.12.2025) ve BKK 2026/1 Ön Bilgilendirme Dokümanı esas alınarak hazırlanmıştır.</w:t>
      </w:r>
    </w:p>
    <w:p>
      <w:pPr>
        <w:spacing w:after="6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Burdur, 2025</w:t>
      </w:r>
    </w:p>
    <w:sectPr>
      <w:head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/>
      </w:pBdr>
    </w:pPr>
    <w:r>
      <w:rPr>
        <w:rFonts w:ascii="Arial" w:cs="Arial" w:eastAsia="Arial" w:hAnsi="Arial"/>
        <w:color w:val="2E75B6"/>
        <w:sz w:val="16"/>
        <w:szCs w:val="16"/>
      </w:rPr>
      <w:t xml:space="preserve">MAKÜ EBE — Kalite Güvence Sistemi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00"/>
      <w:outlineLvl w:val="0"/>
    </w:pPr>
    <w:rPr>
      <w:rFonts w:ascii="Arial" w:cs="Arial" w:eastAsia="Arial" w:hAnsi="Arial"/>
      <w:b/>
      <w:bCs/>
      <w:color w:val="FFFFF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60"/>
      <w:outlineLvl w:val="1"/>
    </w:pPr>
    <w:rPr>
      <w:rFonts w:ascii="Arial" w:cs="Arial" w:eastAsia="Arial" w:hAnsi="Arial"/>
      <w:b/>
      <w:bCs/>
      <w:color w:val="FFFFFF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60" w:before="140"/>
      <w:outlineLvl w:val="2"/>
    </w:pPr>
    <w:rPr>
      <w:rFonts w:ascii="Arial" w:cs="Arial" w:eastAsia="Arial" w:hAnsi="Arial"/>
      <w:b/>
      <w:bCs/>
      <w:color w:val="1F4E7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2026-06-11T09:35:45.696Z</dcterms:created>
  <dcterms:modified xsi:type="dcterms:W3CDTF">2026-06-11T09:35:45.696Z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