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D02D3" w14:textId="2B36E73F" w:rsidR="0092315C" w:rsidRPr="00B17671" w:rsidRDefault="0092315C" w:rsidP="0092315C">
      <w:pPr>
        <w:jc w:val="center"/>
        <w:rPr>
          <w:rFonts w:asciiTheme="minorHAnsi" w:hAnsiTheme="minorHAnsi" w:cstheme="minorHAnsi"/>
          <w:b/>
          <w:color w:val="0070C0"/>
          <w:sz w:val="24"/>
          <w:szCs w:val="24"/>
        </w:rPr>
      </w:pPr>
      <w:r w:rsidRPr="00B17671">
        <w:rPr>
          <w:rFonts w:asciiTheme="minorHAnsi" w:hAnsiTheme="minorHAnsi" w:cstheme="minorHAnsi"/>
          <w:b/>
          <w:color w:val="0070C0"/>
          <w:sz w:val="24"/>
          <w:szCs w:val="24"/>
        </w:rPr>
        <w:t xml:space="preserve">MAKÜ </w:t>
      </w:r>
      <w:r w:rsidR="009A0F02">
        <w:rPr>
          <w:rFonts w:asciiTheme="minorHAnsi" w:hAnsiTheme="minorHAnsi" w:cstheme="minorHAnsi"/>
          <w:b/>
          <w:color w:val="0070C0"/>
          <w:sz w:val="24"/>
          <w:szCs w:val="24"/>
        </w:rPr>
        <w:t>GSHMYO</w:t>
      </w:r>
      <w:r w:rsidRPr="00B17671">
        <w:rPr>
          <w:rFonts w:asciiTheme="minorHAnsi" w:hAnsiTheme="minorHAnsi" w:cstheme="minorHAnsi"/>
          <w:b/>
          <w:color w:val="0070C0"/>
          <w:sz w:val="24"/>
          <w:szCs w:val="24"/>
        </w:rPr>
        <w:t xml:space="preserve"> KALİTE POLİTİKASI VE STRATEJİK HEDEFLERİ</w:t>
      </w:r>
    </w:p>
    <w:p w14:paraId="7C421F75" w14:textId="77777777" w:rsidR="0092315C" w:rsidRPr="00B17671" w:rsidRDefault="0092315C" w:rsidP="0092315C">
      <w:pPr>
        <w:spacing w:after="0" w:line="240" w:lineRule="auto"/>
        <w:jc w:val="center"/>
        <w:rPr>
          <w:rFonts w:asciiTheme="minorHAnsi" w:hAnsiTheme="minorHAnsi" w:cstheme="minorHAnsi"/>
          <w:b/>
          <w:color w:val="0070C0"/>
          <w:sz w:val="24"/>
          <w:szCs w:val="24"/>
          <w:u w:val="single"/>
        </w:rPr>
      </w:pPr>
      <w:r w:rsidRPr="00B17671">
        <w:rPr>
          <w:rFonts w:asciiTheme="minorHAnsi" w:hAnsiTheme="minorHAnsi" w:cstheme="minorHAnsi"/>
          <w:b/>
          <w:color w:val="0070C0"/>
          <w:sz w:val="24"/>
          <w:szCs w:val="24"/>
          <w:u w:val="single"/>
        </w:rPr>
        <w:t>2022-2026</w:t>
      </w:r>
    </w:p>
    <w:p w14:paraId="0FBDBE4C" w14:textId="77777777" w:rsidR="0092315C" w:rsidRPr="0092315C" w:rsidRDefault="0092315C" w:rsidP="0092315C">
      <w:pPr>
        <w:spacing w:after="0" w:line="240" w:lineRule="auto"/>
        <w:jc w:val="center"/>
        <w:rPr>
          <w:rFonts w:asciiTheme="minorHAnsi" w:hAnsiTheme="minorHAnsi" w:cstheme="minorHAnsi"/>
          <w:b/>
          <w:sz w:val="24"/>
          <w:szCs w:val="24"/>
        </w:rPr>
      </w:pPr>
    </w:p>
    <w:p w14:paraId="7D3A2792" w14:textId="0C3DE7C9" w:rsidR="0092315C" w:rsidRPr="0092315C" w:rsidRDefault="0092315C" w:rsidP="0092315C">
      <w:pPr>
        <w:jc w:val="both"/>
        <w:rPr>
          <w:rFonts w:asciiTheme="minorHAnsi" w:hAnsiTheme="minorHAnsi" w:cstheme="minorHAnsi"/>
          <w:sz w:val="24"/>
          <w:szCs w:val="24"/>
        </w:rPr>
      </w:pPr>
      <w:r w:rsidRPr="0092315C">
        <w:rPr>
          <w:rFonts w:asciiTheme="minorHAnsi" w:hAnsiTheme="minorHAnsi" w:cstheme="minorHAnsi"/>
          <w:sz w:val="24"/>
          <w:szCs w:val="24"/>
        </w:rPr>
        <w:t xml:space="preserve">MAKÜ </w:t>
      </w:r>
      <w:r w:rsidR="009A0F02">
        <w:rPr>
          <w:rFonts w:asciiTheme="minorHAnsi" w:hAnsiTheme="minorHAnsi" w:cstheme="minorHAnsi"/>
          <w:sz w:val="24"/>
          <w:szCs w:val="24"/>
        </w:rPr>
        <w:t>GSHMYO</w:t>
      </w:r>
      <w:r w:rsidRPr="0092315C">
        <w:rPr>
          <w:rFonts w:asciiTheme="minorHAnsi" w:hAnsiTheme="minorHAnsi" w:cstheme="minorHAnsi"/>
          <w:sz w:val="24"/>
          <w:szCs w:val="24"/>
        </w:rPr>
        <w:t xml:space="preserve"> kalite politikası ve stratejik hedefleri üniversitemiz kalite politikası stratejik hedefleri ile uyumlu olarak; fakültemiz hedeflerini gerçekleştirmek üzere paydaşlarımız olan YÖKAK, YÖDAK, MAKÜ, TYYÇ, EPDAD ve MEB Kalite Deklarasyonu ilkelerini esas alır ve sürekli araştırma-iyileştirme-geliştirme odaklıdır.</w:t>
      </w:r>
      <w:r>
        <w:rPr>
          <w:rFonts w:asciiTheme="minorHAnsi" w:hAnsiTheme="minorHAnsi" w:cstheme="minorHAnsi"/>
          <w:sz w:val="24"/>
          <w:szCs w:val="24"/>
        </w:rPr>
        <w:t xml:space="preserve"> Bu çerçevede oluşturulan kalite</w:t>
      </w:r>
      <w:r w:rsidRPr="0092315C">
        <w:rPr>
          <w:rFonts w:asciiTheme="minorHAnsi" w:hAnsiTheme="minorHAnsi" w:cstheme="minorHAnsi"/>
          <w:sz w:val="24"/>
          <w:szCs w:val="24"/>
        </w:rPr>
        <w:t xml:space="preserve"> politikası ve stratejik hedefleri</w:t>
      </w:r>
      <w:r>
        <w:rPr>
          <w:rFonts w:asciiTheme="minorHAnsi" w:hAnsiTheme="minorHAnsi" w:cstheme="minorHAnsi"/>
          <w:sz w:val="24"/>
          <w:szCs w:val="24"/>
        </w:rPr>
        <w:t xml:space="preserve"> şu şekilde sunulmuştur.</w:t>
      </w:r>
    </w:p>
    <w:p w14:paraId="3B0D148F" w14:textId="77777777" w:rsidR="0092315C" w:rsidRDefault="0092315C" w:rsidP="0092315C">
      <w:pPr>
        <w:spacing w:after="0" w:line="240" w:lineRule="auto"/>
        <w:rPr>
          <w:rFonts w:asciiTheme="minorHAnsi" w:hAnsiTheme="minorHAnsi" w:cstheme="minorHAnsi"/>
          <w:b/>
          <w:color w:val="002060"/>
          <w:sz w:val="24"/>
          <w:szCs w:val="24"/>
        </w:rPr>
      </w:pPr>
    </w:p>
    <w:p w14:paraId="7FDA89FD" w14:textId="77777777" w:rsidR="0092315C" w:rsidRPr="0092315C" w:rsidRDefault="0092315C" w:rsidP="0092315C">
      <w:pPr>
        <w:spacing w:after="0" w:line="240" w:lineRule="auto"/>
        <w:rPr>
          <w:rFonts w:asciiTheme="minorHAnsi" w:hAnsiTheme="minorHAnsi" w:cstheme="minorHAnsi"/>
          <w:b/>
          <w:color w:val="002060"/>
          <w:sz w:val="24"/>
          <w:szCs w:val="24"/>
        </w:rPr>
      </w:pPr>
      <w:r>
        <w:rPr>
          <w:rFonts w:asciiTheme="minorHAnsi" w:hAnsiTheme="minorHAnsi" w:cstheme="minorHAnsi"/>
          <w:b/>
          <w:color w:val="002060"/>
          <w:sz w:val="24"/>
          <w:szCs w:val="24"/>
        </w:rPr>
        <w:t>1-</w:t>
      </w:r>
      <w:r w:rsidRPr="0092315C">
        <w:rPr>
          <w:rFonts w:asciiTheme="minorHAnsi" w:hAnsiTheme="minorHAnsi" w:cstheme="minorHAnsi"/>
          <w:b/>
          <w:color w:val="002060"/>
          <w:sz w:val="24"/>
          <w:szCs w:val="24"/>
        </w:rPr>
        <w:t xml:space="preserve">ÜNİVERSİTEMİZ </w:t>
      </w:r>
      <w:r w:rsidR="00C04143" w:rsidRPr="0092315C">
        <w:rPr>
          <w:rFonts w:asciiTheme="minorHAnsi" w:hAnsiTheme="minorHAnsi" w:cstheme="minorHAnsi"/>
          <w:b/>
          <w:color w:val="002060"/>
          <w:sz w:val="24"/>
          <w:szCs w:val="24"/>
        </w:rPr>
        <w:t>KALİTE POLİTİKASI</w:t>
      </w:r>
      <w:r w:rsidRPr="0092315C">
        <w:rPr>
          <w:rFonts w:asciiTheme="minorHAnsi" w:hAnsiTheme="minorHAnsi" w:cstheme="minorHAnsi"/>
          <w:b/>
          <w:color w:val="002060"/>
          <w:sz w:val="24"/>
          <w:szCs w:val="24"/>
        </w:rPr>
        <w:t xml:space="preserve"> STRATEJİK HEDEFLERİ:</w:t>
      </w:r>
    </w:p>
    <w:p w14:paraId="7DEC9928" w14:textId="77777777" w:rsidR="0092315C" w:rsidRDefault="0092315C" w:rsidP="0092315C">
      <w:pPr>
        <w:spacing w:after="0" w:line="240" w:lineRule="auto"/>
        <w:rPr>
          <w:rFonts w:asciiTheme="minorHAnsi" w:hAnsiTheme="minorHAnsi" w:cstheme="minorHAnsi"/>
          <w:b/>
          <w:sz w:val="24"/>
          <w:szCs w:val="24"/>
        </w:rPr>
      </w:pPr>
    </w:p>
    <w:p w14:paraId="78BC833F" w14:textId="77777777" w:rsidR="0092315C" w:rsidRDefault="0092315C" w:rsidP="0092315C">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sidRPr="0092315C">
        <w:rPr>
          <w:rFonts w:asciiTheme="minorHAnsi" w:hAnsiTheme="minorHAnsi" w:cstheme="minorHAnsi"/>
          <w:b/>
          <w:sz w:val="24"/>
          <w:szCs w:val="24"/>
        </w:rPr>
        <w:t>Üniversitemizin Misyonu:</w:t>
      </w:r>
      <w:r w:rsidRPr="00A277B2">
        <w:rPr>
          <w:rFonts w:asciiTheme="minorHAnsi" w:hAnsiTheme="minorHAnsi" w:cstheme="minorHAnsi"/>
          <w:sz w:val="24"/>
          <w:szCs w:val="24"/>
        </w:rPr>
        <w:t xml:space="preserve"> </w:t>
      </w:r>
    </w:p>
    <w:p w14:paraId="7304017E" w14:textId="77777777" w:rsidR="008E46CC" w:rsidRPr="0092315C" w:rsidRDefault="00D046E1" w:rsidP="0092315C">
      <w:pPr>
        <w:pStyle w:val="ListParagraph"/>
        <w:numPr>
          <w:ilvl w:val="0"/>
          <w:numId w:val="10"/>
        </w:numPr>
        <w:spacing w:after="0" w:line="240" w:lineRule="auto"/>
        <w:rPr>
          <w:rFonts w:asciiTheme="minorHAnsi" w:hAnsiTheme="minorHAnsi" w:cstheme="minorHAnsi"/>
          <w:sz w:val="24"/>
          <w:szCs w:val="24"/>
        </w:rPr>
      </w:pPr>
      <w:r w:rsidRPr="0092315C">
        <w:rPr>
          <w:rFonts w:asciiTheme="minorHAnsi" w:hAnsiTheme="minorHAnsi" w:cstheme="minorHAnsi"/>
          <w:sz w:val="24"/>
          <w:szCs w:val="24"/>
        </w:rPr>
        <w:t xml:space="preserve">Çağın gerektirdiği yetkinliklerle donatılmış, uygulamalı eğitim ile meslek edinmiş, girişimci ve sosyal becerileri yüksek bireyler yetiştirmek, </w:t>
      </w:r>
    </w:p>
    <w:p w14:paraId="7BBA377B" w14:textId="77777777" w:rsidR="00D046E1" w:rsidRPr="0092315C" w:rsidRDefault="00D046E1" w:rsidP="0092315C">
      <w:pPr>
        <w:pStyle w:val="ListParagraph"/>
        <w:numPr>
          <w:ilvl w:val="0"/>
          <w:numId w:val="10"/>
        </w:numPr>
        <w:spacing w:after="0" w:line="240" w:lineRule="auto"/>
        <w:rPr>
          <w:rFonts w:asciiTheme="minorHAnsi" w:hAnsiTheme="minorHAnsi" w:cstheme="minorHAnsi"/>
          <w:sz w:val="24"/>
          <w:szCs w:val="24"/>
        </w:rPr>
      </w:pPr>
      <w:r w:rsidRPr="0092315C">
        <w:rPr>
          <w:rFonts w:asciiTheme="minorHAnsi" w:hAnsiTheme="minorHAnsi" w:cstheme="minorHAnsi"/>
          <w:sz w:val="24"/>
          <w:szCs w:val="24"/>
        </w:rPr>
        <w:t>Bilimsel araştırma geliştirme faaliyetleri ile bölgesel ve ulusal sorunlara yönelik çözümler sunmak,</w:t>
      </w:r>
    </w:p>
    <w:p w14:paraId="31EF5B80" w14:textId="77777777" w:rsidR="00D046E1" w:rsidRPr="0092315C" w:rsidRDefault="00D046E1" w:rsidP="0092315C">
      <w:pPr>
        <w:pStyle w:val="ListParagraph"/>
        <w:numPr>
          <w:ilvl w:val="0"/>
          <w:numId w:val="10"/>
        </w:numPr>
        <w:spacing w:after="0" w:line="240" w:lineRule="auto"/>
        <w:rPr>
          <w:rFonts w:asciiTheme="minorHAnsi" w:hAnsiTheme="minorHAnsi" w:cstheme="minorHAnsi"/>
          <w:sz w:val="24"/>
          <w:szCs w:val="24"/>
        </w:rPr>
      </w:pPr>
      <w:r w:rsidRPr="0092315C">
        <w:rPr>
          <w:rFonts w:asciiTheme="minorHAnsi" w:hAnsiTheme="minorHAnsi" w:cstheme="minorHAnsi"/>
          <w:sz w:val="24"/>
          <w:szCs w:val="24"/>
        </w:rPr>
        <w:t>Paydaş iş birlikleri ile bölgenin kalkınmasını amaçlayan projeler üretmek.</w:t>
      </w:r>
    </w:p>
    <w:p w14:paraId="4696140B" w14:textId="77777777" w:rsidR="00D046E1" w:rsidRPr="00A277B2" w:rsidRDefault="0092315C" w:rsidP="0092315C">
      <w:pPr>
        <w:spacing w:after="0" w:line="240" w:lineRule="auto"/>
        <w:rPr>
          <w:rFonts w:asciiTheme="minorHAnsi" w:hAnsiTheme="minorHAnsi" w:cstheme="minorHAnsi"/>
          <w:sz w:val="24"/>
          <w:szCs w:val="24"/>
        </w:rPr>
      </w:pPr>
      <w:r>
        <w:rPr>
          <w:rFonts w:asciiTheme="minorHAnsi" w:hAnsiTheme="minorHAnsi" w:cstheme="minorHAnsi"/>
          <w:sz w:val="24"/>
          <w:szCs w:val="24"/>
        </w:rPr>
        <w:tab/>
      </w:r>
    </w:p>
    <w:p w14:paraId="068BBBF9" w14:textId="77777777" w:rsidR="0092315C" w:rsidRPr="0092315C" w:rsidRDefault="0092315C" w:rsidP="0092315C">
      <w:pPr>
        <w:spacing w:after="0" w:line="24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ab/>
      </w:r>
      <w:r w:rsidRPr="0092315C">
        <w:rPr>
          <w:rFonts w:asciiTheme="minorHAnsi" w:hAnsiTheme="minorHAnsi" w:cstheme="minorHAnsi"/>
          <w:b/>
          <w:color w:val="auto"/>
          <w:sz w:val="24"/>
          <w:szCs w:val="24"/>
        </w:rPr>
        <w:t>Üniversitemizin Vizyonu</w:t>
      </w:r>
    </w:p>
    <w:p w14:paraId="39B6E7FE" w14:textId="77777777" w:rsidR="00DC3C91" w:rsidRPr="00A277B2" w:rsidRDefault="0092315C" w:rsidP="0092315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D046E1" w:rsidRPr="00A277B2">
        <w:rPr>
          <w:rFonts w:asciiTheme="minorHAnsi" w:hAnsiTheme="minorHAnsi" w:cstheme="minorHAnsi"/>
          <w:sz w:val="24"/>
          <w:szCs w:val="24"/>
        </w:rPr>
        <w:t>Araştırma geliştirme ve akademik kapasitesi sayesinde üretilen bilgiyi; paydaş işbirlikleri ile yerel kalkınma projelerine dönüştüren, yetiştirdiği araştırmacı ve insan kaynağı ile bölge ve ülkesinin gelişimine ışık tutan ve katkı sağlayan yenilikçi ve girişimci bir üniversite olmak.</w:t>
      </w:r>
    </w:p>
    <w:p w14:paraId="38EEDF61" w14:textId="77777777" w:rsidR="00D046E1" w:rsidRPr="00A277B2" w:rsidRDefault="00D046E1" w:rsidP="0092315C">
      <w:pPr>
        <w:spacing w:after="0" w:line="240" w:lineRule="auto"/>
        <w:jc w:val="both"/>
        <w:rPr>
          <w:rFonts w:asciiTheme="minorHAnsi" w:hAnsiTheme="minorHAnsi" w:cstheme="minorHAnsi"/>
          <w:sz w:val="24"/>
          <w:szCs w:val="24"/>
        </w:rPr>
      </w:pPr>
    </w:p>
    <w:p w14:paraId="3EFC597D" w14:textId="77777777" w:rsidR="002A3CD0" w:rsidRPr="0092315C" w:rsidRDefault="004237AA" w:rsidP="0092315C">
      <w:pPr>
        <w:shd w:val="clear" w:color="auto" w:fill="51C3F9" w:themeFill="accent6"/>
        <w:spacing w:after="0"/>
        <w:jc w:val="center"/>
        <w:rPr>
          <w:rFonts w:asciiTheme="minorHAnsi" w:hAnsiTheme="minorHAnsi" w:cstheme="minorHAnsi"/>
          <w:b/>
          <w:sz w:val="24"/>
          <w:szCs w:val="24"/>
        </w:rPr>
      </w:pPr>
      <w:r w:rsidRPr="0092315C">
        <w:rPr>
          <w:rFonts w:asciiTheme="minorHAnsi" w:hAnsiTheme="minorHAnsi" w:cstheme="minorHAnsi"/>
          <w:b/>
          <w:sz w:val="24"/>
          <w:szCs w:val="24"/>
        </w:rPr>
        <w:t>ÜNİVER</w:t>
      </w:r>
      <w:r w:rsidR="002A3CD0" w:rsidRPr="0092315C">
        <w:rPr>
          <w:rFonts w:asciiTheme="minorHAnsi" w:hAnsiTheme="minorHAnsi" w:cstheme="minorHAnsi"/>
          <w:b/>
          <w:sz w:val="24"/>
          <w:szCs w:val="24"/>
        </w:rPr>
        <w:t xml:space="preserve">SİTEMİZ </w:t>
      </w:r>
      <w:r w:rsidR="008E46CC" w:rsidRPr="0092315C">
        <w:rPr>
          <w:rFonts w:asciiTheme="minorHAnsi" w:hAnsiTheme="minorHAnsi" w:cstheme="minorHAnsi"/>
          <w:b/>
          <w:sz w:val="24"/>
          <w:szCs w:val="24"/>
        </w:rPr>
        <w:t>STRATEJİK PLAN</w:t>
      </w:r>
      <w:r w:rsidR="002A3CD0" w:rsidRPr="0092315C">
        <w:rPr>
          <w:rFonts w:asciiTheme="minorHAnsi" w:hAnsiTheme="minorHAnsi" w:cstheme="minorHAnsi"/>
          <w:b/>
          <w:sz w:val="24"/>
          <w:szCs w:val="24"/>
        </w:rPr>
        <w:t xml:space="preserve"> (2022-2026)</w:t>
      </w:r>
    </w:p>
    <w:p w14:paraId="7201F4A9" w14:textId="77777777" w:rsidR="00D046E1" w:rsidRPr="0092315C" w:rsidRDefault="008E46CC" w:rsidP="0092315C">
      <w:pPr>
        <w:shd w:val="clear" w:color="auto" w:fill="51C3F9" w:themeFill="accent6"/>
        <w:spacing w:after="0"/>
        <w:jc w:val="both"/>
        <w:rPr>
          <w:rFonts w:asciiTheme="minorHAnsi" w:hAnsiTheme="minorHAnsi" w:cstheme="minorHAnsi"/>
          <w:b/>
          <w:sz w:val="24"/>
          <w:szCs w:val="24"/>
        </w:rPr>
      </w:pPr>
      <w:r w:rsidRPr="0092315C">
        <w:rPr>
          <w:rFonts w:asciiTheme="minorHAnsi" w:hAnsiTheme="minorHAnsi" w:cstheme="minorHAnsi"/>
          <w:b/>
          <w:sz w:val="24"/>
          <w:szCs w:val="24"/>
        </w:rPr>
        <w:t>AMAÇLAR- HEDEFLER</w:t>
      </w:r>
    </w:p>
    <w:tbl>
      <w:tblPr>
        <w:tblStyle w:val="TableGrid"/>
        <w:tblW w:w="0" w:type="auto"/>
        <w:tblLook w:val="04A0" w:firstRow="1" w:lastRow="0" w:firstColumn="1" w:lastColumn="0" w:noHBand="0" w:noVBand="1"/>
      </w:tblPr>
      <w:tblGrid>
        <w:gridCol w:w="9062"/>
      </w:tblGrid>
      <w:tr w:rsidR="008E46CC" w:rsidRPr="00A277B2" w14:paraId="29423801" w14:textId="77777777" w:rsidTr="008E46CC">
        <w:tc>
          <w:tcPr>
            <w:tcW w:w="9062" w:type="dxa"/>
            <w:shd w:val="clear" w:color="auto" w:fill="EAF4D7" w:themeFill="accent1" w:themeFillTint="33"/>
          </w:tcPr>
          <w:p w14:paraId="5013F8F2" w14:textId="77777777" w:rsidR="008E46CC" w:rsidRPr="00A277B2" w:rsidRDefault="008E46CC" w:rsidP="0092315C">
            <w:pPr>
              <w:rPr>
                <w:rFonts w:asciiTheme="minorHAnsi" w:hAnsiTheme="minorHAnsi" w:cstheme="minorHAnsi"/>
                <w:sz w:val="24"/>
                <w:szCs w:val="24"/>
              </w:rPr>
            </w:pPr>
            <w:bookmarkStart w:id="0" w:name="_Hlk152436280"/>
            <w:r w:rsidRPr="0092315C">
              <w:rPr>
                <w:rFonts w:asciiTheme="minorHAnsi" w:hAnsiTheme="minorHAnsi" w:cstheme="minorHAnsi"/>
                <w:b/>
                <w:color w:val="002060"/>
                <w:sz w:val="24"/>
                <w:szCs w:val="24"/>
              </w:rPr>
              <w:t>A1. EĞİTİM-ÖĞRETİMİN KALİTESİNİ GELİŞTİRMEK</w:t>
            </w:r>
          </w:p>
        </w:tc>
      </w:tr>
      <w:tr w:rsidR="008E46CC" w:rsidRPr="00A277B2" w14:paraId="706B9BA4" w14:textId="77777777" w:rsidTr="008E46CC">
        <w:tc>
          <w:tcPr>
            <w:tcW w:w="9062" w:type="dxa"/>
            <w:shd w:val="clear" w:color="auto" w:fill="EAF4D7" w:themeFill="accent1" w:themeFillTint="33"/>
          </w:tcPr>
          <w:p w14:paraId="6C6B3AE7"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H1.1. Ön lisans, lisans ve lisansüstü eğitimi kapasitesini artırmak</w:t>
            </w:r>
          </w:p>
          <w:p w14:paraId="68BFA720"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H1.2. Akademisyenlerin nitelik ve niceliğini arttırmak</w:t>
            </w:r>
          </w:p>
          <w:p w14:paraId="1B7B7688"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H1.3. Mesleki yeterlilik sahibi ve gelişime açık öğrenci yetiştirmek</w:t>
            </w:r>
          </w:p>
          <w:p w14:paraId="6A7EF534"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H1.4. Öğrencilerimizin kişisel ve sosyal yetkinlik kapasitesini artırmak</w:t>
            </w:r>
          </w:p>
          <w:p w14:paraId="2391B5C4"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H1.5. Uzaktan eğitim kapasitesini ve etkinliğini artırmak</w:t>
            </w:r>
          </w:p>
          <w:p w14:paraId="27F6ECEE" w14:textId="77777777" w:rsidR="008E46CC" w:rsidRDefault="008E46CC" w:rsidP="00D046E1">
            <w:pPr>
              <w:jc w:val="both"/>
              <w:rPr>
                <w:rFonts w:asciiTheme="minorHAnsi" w:hAnsiTheme="minorHAnsi" w:cstheme="minorHAnsi"/>
                <w:sz w:val="24"/>
                <w:szCs w:val="24"/>
              </w:rPr>
            </w:pPr>
            <w:r w:rsidRPr="00A277B2">
              <w:rPr>
                <w:rFonts w:asciiTheme="minorHAnsi" w:hAnsiTheme="minorHAnsi" w:cstheme="minorHAnsi"/>
                <w:sz w:val="24"/>
                <w:szCs w:val="24"/>
              </w:rPr>
              <w:t>H1.6.Öğrenci ve öğretim elemanlarının yurt içi ve yurt dışı hareketliliğini artırmak</w:t>
            </w:r>
          </w:p>
          <w:p w14:paraId="46EC404D" w14:textId="77777777" w:rsidR="0092315C" w:rsidRPr="00A277B2" w:rsidRDefault="0092315C" w:rsidP="00D046E1">
            <w:pPr>
              <w:jc w:val="both"/>
              <w:rPr>
                <w:rFonts w:asciiTheme="minorHAnsi" w:hAnsiTheme="minorHAnsi" w:cstheme="minorHAnsi"/>
                <w:sz w:val="24"/>
                <w:szCs w:val="24"/>
              </w:rPr>
            </w:pPr>
          </w:p>
        </w:tc>
      </w:tr>
      <w:tr w:rsidR="008E46CC" w:rsidRPr="00A277B2" w14:paraId="667DA52D" w14:textId="77777777" w:rsidTr="008E46CC">
        <w:tc>
          <w:tcPr>
            <w:tcW w:w="9062" w:type="dxa"/>
            <w:shd w:val="clear" w:color="auto" w:fill="A8E2C5" w:themeFill="accent3" w:themeFillTint="66"/>
          </w:tcPr>
          <w:p w14:paraId="6B3EE254" w14:textId="77777777" w:rsidR="008E46CC" w:rsidRPr="0092315C" w:rsidRDefault="008E46CC" w:rsidP="0092315C">
            <w:pPr>
              <w:rPr>
                <w:rFonts w:asciiTheme="minorHAnsi" w:hAnsiTheme="minorHAnsi" w:cstheme="minorHAnsi"/>
                <w:b/>
                <w:sz w:val="24"/>
                <w:szCs w:val="24"/>
              </w:rPr>
            </w:pPr>
            <w:r w:rsidRPr="0092315C">
              <w:rPr>
                <w:rFonts w:asciiTheme="minorHAnsi" w:hAnsiTheme="minorHAnsi" w:cstheme="minorHAnsi"/>
                <w:b/>
                <w:color w:val="002060"/>
                <w:sz w:val="24"/>
                <w:szCs w:val="24"/>
              </w:rPr>
              <w:t>A2.  ARAŞTIRMA-GELİŞTİRME FAALİYET KAPASİTESİNİ YENİLİKÇİLİK EKSENLİ ARTIRMAK</w:t>
            </w:r>
          </w:p>
        </w:tc>
      </w:tr>
      <w:tr w:rsidR="008E46CC" w:rsidRPr="00A277B2" w14:paraId="5BAC4720" w14:textId="77777777" w:rsidTr="008E46CC">
        <w:tc>
          <w:tcPr>
            <w:tcW w:w="9062" w:type="dxa"/>
            <w:shd w:val="clear" w:color="auto" w:fill="A8E2C5" w:themeFill="accent3" w:themeFillTint="66"/>
          </w:tcPr>
          <w:p w14:paraId="7D36A881"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H2.1. Ulusal ve uluslararası düzeyde proje sayısını arttırmak</w:t>
            </w:r>
          </w:p>
          <w:p w14:paraId="34EB520D"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H2.2. Üniversitede yürütülen AR-GE ve proje sonuçlarını yenilikçi ürünlere dönüştürmek</w:t>
            </w:r>
          </w:p>
          <w:p w14:paraId="42B799DC"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H2.3. Ulusal ve uluslararası düzeyde bilimsel yayın sayısını arttırmak</w:t>
            </w:r>
          </w:p>
          <w:p w14:paraId="18965E4C" w14:textId="77777777" w:rsidR="008E46CC" w:rsidRPr="00A277B2" w:rsidRDefault="008E46CC" w:rsidP="008E46CC">
            <w:pPr>
              <w:jc w:val="both"/>
              <w:rPr>
                <w:rFonts w:asciiTheme="minorHAnsi" w:hAnsiTheme="minorHAnsi" w:cstheme="minorHAnsi"/>
                <w:sz w:val="24"/>
                <w:szCs w:val="24"/>
              </w:rPr>
            </w:pPr>
          </w:p>
        </w:tc>
      </w:tr>
      <w:tr w:rsidR="008E46CC" w:rsidRPr="00A277B2" w14:paraId="336F2E7F" w14:textId="77777777" w:rsidTr="00A90DA0">
        <w:tc>
          <w:tcPr>
            <w:tcW w:w="9062" w:type="dxa"/>
            <w:shd w:val="clear" w:color="auto" w:fill="B9E7FC" w:themeFill="accent6" w:themeFillTint="66"/>
          </w:tcPr>
          <w:p w14:paraId="7B317555" w14:textId="77777777" w:rsidR="008E46CC" w:rsidRPr="0092315C" w:rsidRDefault="008E46CC" w:rsidP="0092315C">
            <w:pPr>
              <w:rPr>
                <w:rFonts w:asciiTheme="minorHAnsi" w:hAnsiTheme="minorHAnsi" w:cstheme="minorHAnsi"/>
                <w:b/>
                <w:sz w:val="24"/>
                <w:szCs w:val="24"/>
              </w:rPr>
            </w:pPr>
            <w:r w:rsidRPr="0092315C">
              <w:rPr>
                <w:rFonts w:asciiTheme="minorHAnsi" w:hAnsiTheme="minorHAnsi" w:cstheme="minorHAnsi"/>
                <w:b/>
                <w:color w:val="002060"/>
                <w:sz w:val="24"/>
                <w:szCs w:val="24"/>
              </w:rPr>
              <w:t>A3. KURUMSAL KALİTE KÜLTÜRÜNÜ GELİŞTİRMEK</w:t>
            </w:r>
          </w:p>
        </w:tc>
      </w:tr>
      <w:tr w:rsidR="008E46CC" w:rsidRPr="00A277B2" w14:paraId="67C33525" w14:textId="77777777" w:rsidTr="00A90DA0">
        <w:tc>
          <w:tcPr>
            <w:tcW w:w="9062" w:type="dxa"/>
            <w:shd w:val="clear" w:color="auto" w:fill="B9E7FC" w:themeFill="accent6" w:themeFillTint="66"/>
          </w:tcPr>
          <w:p w14:paraId="4B579846"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H3.1. Kalite geliştirme faaliyetlerine dair farkındalığı arttırmak</w:t>
            </w:r>
          </w:p>
          <w:p w14:paraId="7A79A2F9"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H3.2. Kurumsal memnuniyeti arttırmak</w:t>
            </w:r>
          </w:p>
          <w:p w14:paraId="276E19BA"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H3.3. Yönetim bilişim alt yapısını geliştirmek</w:t>
            </w:r>
          </w:p>
          <w:p w14:paraId="45DDC45E" w14:textId="77777777" w:rsidR="008E46CC" w:rsidRPr="00A277B2" w:rsidRDefault="008E46CC" w:rsidP="008E46CC">
            <w:pPr>
              <w:jc w:val="both"/>
              <w:rPr>
                <w:rFonts w:asciiTheme="minorHAnsi" w:hAnsiTheme="minorHAnsi" w:cstheme="minorHAnsi"/>
                <w:sz w:val="24"/>
                <w:szCs w:val="24"/>
              </w:rPr>
            </w:pPr>
          </w:p>
        </w:tc>
      </w:tr>
      <w:tr w:rsidR="008E46CC" w:rsidRPr="00A277B2" w14:paraId="4F5D507B" w14:textId="77777777" w:rsidTr="008E46CC">
        <w:tc>
          <w:tcPr>
            <w:tcW w:w="9062" w:type="dxa"/>
            <w:shd w:val="clear" w:color="auto" w:fill="B9E7FC" w:themeFill="accent6" w:themeFillTint="66"/>
          </w:tcPr>
          <w:p w14:paraId="46DAB4F7" w14:textId="77777777" w:rsidR="008E46CC" w:rsidRPr="00A277B2" w:rsidRDefault="008E46CC" w:rsidP="0092315C">
            <w:pPr>
              <w:rPr>
                <w:rFonts w:asciiTheme="minorHAnsi" w:hAnsiTheme="minorHAnsi" w:cstheme="minorHAnsi"/>
                <w:sz w:val="24"/>
                <w:szCs w:val="24"/>
              </w:rPr>
            </w:pPr>
            <w:r w:rsidRPr="0092315C">
              <w:rPr>
                <w:rFonts w:asciiTheme="minorHAnsi" w:hAnsiTheme="minorHAnsi" w:cstheme="minorHAnsi"/>
                <w:b/>
                <w:color w:val="002060"/>
                <w:sz w:val="24"/>
                <w:szCs w:val="24"/>
              </w:rPr>
              <w:lastRenderedPageBreak/>
              <w:t>A4.  TOPLUMSAL KATKIYA VE BÖLGESEL KALKINMAYA ODAKLANAN GİRİŞİMCİ ÜNİVERSİTE OLMAK</w:t>
            </w:r>
          </w:p>
        </w:tc>
      </w:tr>
      <w:tr w:rsidR="008E46CC" w:rsidRPr="00A277B2" w14:paraId="3D95C36C" w14:textId="77777777" w:rsidTr="008E46CC">
        <w:tc>
          <w:tcPr>
            <w:tcW w:w="9062" w:type="dxa"/>
            <w:shd w:val="clear" w:color="auto" w:fill="B9E7FC" w:themeFill="accent6" w:themeFillTint="66"/>
          </w:tcPr>
          <w:p w14:paraId="49E555FA"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H4.1. Hayvancılık alanında bölge sorunlarına çözüm üretmek</w:t>
            </w:r>
          </w:p>
          <w:p w14:paraId="7E2022BF"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H4.2. Hayvancılık alanındaki akademik kapasiteyi artırmak</w:t>
            </w:r>
          </w:p>
          <w:p w14:paraId="31E1EBCE"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H4.3. Spor ve turizm alanlarında bölgeye katkıda bulunmak</w:t>
            </w:r>
          </w:p>
          <w:p w14:paraId="431FFF66" w14:textId="77777777" w:rsidR="008E46CC" w:rsidRPr="00A277B2" w:rsidRDefault="008E46CC" w:rsidP="008E46CC">
            <w:pPr>
              <w:jc w:val="both"/>
              <w:rPr>
                <w:rFonts w:asciiTheme="minorHAnsi" w:hAnsiTheme="minorHAnsi" w:cstheme="minorHAnsi"/>
                <w:sz w:val="24"/>
                <w:szCs w:val="24"/>
              </w:rPr>
            </w:pPr>
          </w:p>
        </w:tc>
      </w:tr>
      <w:tr w:rsidR="008E46CC" w:rsidRPr="00A277B2" w14:paraId="2B4E5849" w14:textId="77777777" w:rsidTr="008E46CC">
        <w:tc>
          <w:tcPr>
            <w:tcW w:w="9062" w:type="dxa"/>
            <w:shd w:val="clear" w:color="auto" w:fill="A8E2C5" w:themeFill="accent3" w:themeFillTint="66"/>
          </w:tcPr>
          <w:p w14:paraId="3576D822" w14:textId="77777777" w:rsidR="008E46CC" w:rsidRPr="0092315C" w:rsidRDefault="008E46CC" w:rsidP="008E46CC">
            <w:pPr>
              <w:rPr>
                <w:rFonts w:asciiTheme="minorHAnsi" w:hAnsiTheme="minorHAnsi" w:cstheme="minorHAnsi"/>
                <w:b/>
                <w:sz w:val="24"/>
                <w:szCs w:val="24"/>
              </w:rPr>
            </w:pPr>
            <w:r w:rsidRPr="0092315C">
              <w:rPr>
                <w:rFonts w:asciiTheme="minorHAnsi" w:hAnsiTheme="minorHAnsi" w:cstheme="minorHAnsi"/>
                <w:b/>
                <w:color w:val="002060"/>
                <w:sz w:val="24"/>
                <w:szCs w:val="24"/>
              </w:rPr>
              <w:t>A5.  ÜNİVERSİTEMİZDE SOSYAL VE AKADEMİK YAŞAM ALTYAPISINI GELİŞTİRMEK</w:t>
            </w:r>
          </w:p>
        </w:tc>
      </w:tr>
      <w:tr w:rsidR="008E46CC" w:rsidRPr="00A277B2" w14:paraId="2FCFB63F" w14:textId="77777777" w:rsidTr="008E46CC">
        <w:tc>
          <w:tcPr>
            <w:tcW w:w="9062" w:type="dxa"/>
            <w:shd w:val="clear" w:color="auto" w:fill="A8E2C5" w:themeFill="accent3" w:themeFillTint="66"/>
          </w:tcPr>
          <w:p w14:paraId="779DAA61"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H5.1. Öğrencilerimizin sosyal yaşam alanı kullanımını artırmak</w:t>
            </w:r>
          </w:p>
          <w:p w14:paraId="769E3E7A" w14:textId="77777777" w:rsidR="008E46CC" w:rsidRPr="00A277B2" w:rsidRDefault="008E46CC" w:rsidP="0092315C">
            <w:pPr>
              <w:jc w:val="both"/>
              <w:rPr>
                <w:rFonts w:asciiTheme="minorHAnsi" w:hAnsiTheme="minorHAnsi" w:cstheme="minorHAnsi"/>
                <w:sz w:val="24"/>
                <w:szCs w:val="24"/>
              </w:rPr>
            </w:pPr>
            <w:r w:rsidRPr="00A277B2">
              <w:rPr>
                <w:rFonts w:asciiTheme="minorHAnsi" w:hAnsiTheme="minorHAnsi" w:cstheme="minorHAnsi"/>
                <w:sz w:val="24"/>
                <w:szCs w:val="24"/>
              </w:rPr>
              <w:t>H5.2. Üniversitemiz mevcut eğitim-öğretim ve sosyal altyapısını artırmak</w:t>
            </w:r>
          </w:p>
        </w:tc>
      </w:tr>
      <w:bookmarkEnd w:id="0"/>
    </w:tbl>
    <w:p w14:paraId="4E8F6654" w14:textId="77777777" w:rsidR="00D046E1" w:rsidRPr="00A277B2" w:rsidRDefault="00D046E1" w:rsidP="00D046E1">
      <w:pPr>
        <w:jc w:val="both"/>
        <w:rPr>
          <w:rFonts w:asciiTheme="minorHAnsi" w:hAnsiTheme="minorHAnsi" w:cstheme="minorHAnsi"/>
          <w:sz w:val="24"/>
          <w:szCs w:val="24"/>
        </w:rPr>
      </w:pPr>
    </w:p>
    <w:p w14:paraId="6E557D61" w14:textId="77777777" w:rsidR="00D046E1" w:rsidRPr="0092315C" w:rsidRDefault="00174A4B" w:rsidP="00D046E1">
      <w:pPr>
        <w:jc w:val="both"/>
        <w:rPr>
          <w:rFonts w:asciiTheme="minorHAnsi" w:hAnsiTheme="minorHAnsi" w:cstheme="minorHAnsi"/>
          <w:b/>
          <w:sz w:val="24"/>
          <w:szCs w:val="24"/>
        </w:rPr>
      </w:pPr>
      <w:r w:rsidRPr="0092315C">
        <w:rPr>
          <w:rFonts w:asciiTheme="minorHAnsi" w:hAnsiTheme="minorHAnsi" w:cstheme="minorHAnsi"/>
          <w:b/>
          <w:sz w:val="24"/>
          <w:szCs w:val="24"/>
        </w:rPr>
        <w:t>ÜNİVERSİTEMİZİN</w:t>
      </w:r>
      <w:r w:rsidR="0092315C">
        <w:rPr>
          <w:rFonts w:asciiTheme="minorHAnsi" w:hAnsiTheme="minorHAnsi" w:cstheme="minorHAnsi"/>
          <w:b/>
          <w:sz w:val="24"/>
          <w:szCs w:val="24"/>
        </w:rPr>
        <w:t>;</w:t>
      </w:r>
    </w:p>
    <w:tbl>
      <w:tblPr>
        <w:tblStyle w:val="TableGrid"/>
        <w:tblW w:w="9648" w:type="dxa"/>
        <w:tblLook w:val="04A0" w:firstRow="1" w:lastRow="0" w:firstColumn="1" w:lastColumn="0" w:noHBand="0" w:noVBand="1"/>
      </w:tblPr>
      <w:tblGrid>
        <w:gridCol w:w="4502"/>
        <w:gridCol w:w="5146"/>
      </w:tblGrid>
      <w:tr w:rsidR="00384B33" w:rsidRPr="00A277B2" w14:paraId="06B3989E" w14:textId="77777777" w:rsidTr="0092315C">
        <w:trPr>
          <w:trHeight w:val="219"/>
        </w:trPr>
        <w:tc>
          <w:tcPr>
            <w:tcW w:w="4502" w:type="dxa"/>
            <w:shd w:val="clear" w:color="auto" w:fill="BFE2A8" w:themeFill="accent2" w:themeFillTint="66"/>
          </w:tcPr>
          <w:p w14:paraId="60B7DC69" w14:textId="77777777" w:rsidR="00384B33" w:rsidRPr="0092315C" w:rsidRDefault="00174A4B" w:rsidP="0092315C">
            <w:pPr>
              <w:jc w:val="center"/>
              <w:rPr>
                <w:rFonts w:asciiTheme="minorHAnsi" w:hAnsiTheme="minorHAnsi" w:cstheme="minorHAnsi"/>
                <w:b/>
                <w:sz w:val="24"/>
                <w:szCs w:val="24"/>
              </w:rPr>
            </w:pPr>
            <w:r w:rsidRPr="0092315C">
              <w:rPr>
                <w:rFonts w:asciiTheme="minorHAnsi" w:hAnsiTheme="minorHAnsi" w:cstheme="minorHAnsi"/>
                <w:b/>
                <w:sz w:val="24"/>
                <w:szCs w:val="24"/>
              </w:rPr>
              <w:t>TEMEL DEĞERLERİ</w:t>
            </w:r>
          </w:p>
        </w:tc>
        <w:tc>
          <w:tcPr>
            <w:tcW w:w="5146" w:type="dxa"/>
            <w:shd w:val="clear" w:color="auto" w:fill="BFE2A8" w:themeFill="accent2" w:themeFillTint="66"/>
          </w:tcPr>
          <w:p w14:paraId="088F90D3" w14:textId="77777777" w:rsidR="00384B33" w:rsidRPr="0092315C" w:rsidRDefault="00174A4B" w:rsidP="0092315C">
            <w:pPr>
              <w:jc w:val="center"/>
              <w:rPr>
                <w:rFonts w:asciiTheme="minorHAnsi" w:hAnsiTheme="minorHAnsi" w:cstheme="minorHAnsi"/>
                <w:b/>
                <w:sz w:val="24"/>
                <w:szCs w:val="24"/>
              </w:rPr>
            </w:pPr>
            <w:r w:rsidRPr="0092315C">
              <w:rPr>
                <w:rFonts w:asciiTheme="minorHAnsi" w:hAnsiTheme="minorHAnsi" w:cstheme="minorHAnsi"/>
                <w:b/>
                <w:sz w:val="24"/>
                <w:szCs w:val="24"/>
              </w:rPr>
              <w:t>TEMEL ODAKLARI</w:t>
            </w:r>
          </w:p>
        </w:tc>
      </w:tr>
      <w:tr w:rsidR="00384B33" w:rsidRPr="00A277B2" w14:paraId="1ECD0FED" w14:textId="77777777" w:rsidTr="00B17671">
        <w:trPr>
          <w:trHeight w:val="2533"/>
        </w:trPr>
        <w:tc>
          <w:tcPr>
            <w:tcW w:w="4502" w:type="dxa"/>
            <w:shd w:val="clear" w:color="auto" w:fill="D3F0E2" w:themeFill="accent3" w:themeFillTint="33"/>
          </w:tcPr>
          <w:p w14:paraId="32F28E16"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İnsan Hak ve Özgürlüklerine Saygı</w:t>
            </w:r>
          </w:p>
          <w:p w14:paraId="1E41ADAC"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Akademik Özgürlük</w:t>
            </w:r>
          </w:p>
          <w:p w14:paraId="58B0647E"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 xml:space="preserve">Yönetişim </w:t>
            </w:r>
          </w:p>
          <w:p w14:paraId="020C1AC8"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Sürekli Gelişim</w:t>
            </w:r>
          </w:p>
          <w:p w14:paraId="256C1870"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Yenilikçilik</w:t>
            </w:r>
          </w:p>
          <w:p w14:paraId="3EF259DB"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Liyakat</w:t>
            </w:r>
          </w:p>
          <w:p w14:paraId="726DF6E1"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Sosyal Sorumluluk</w:t>
            </w:r>
          </w:p>
          <w:p w14:paraId="7FA50B26" w14:textId="77777777" w:rsidR="00384B33" w:rsidRPr="00A277B2" w:rsidRDefault="00384B33" w:rsidP="00384B33">
            <w:pPr>
              <w:pStyle w:val="ListParagraph"/>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İstişare</w:t>
            </w:r>
          </w:p>
        </w:tc>
        <w:tc>
          <w:tcPr>
            <w:tcW w:w="5146" w:type="dxa"/>
            <w:shd w:val="clear" w:color="auto" w:fill="B9E7FC" w:themeFill="accent6" w:themeFillTint="66"/>
          </w:tcPr>
          <w:p w14:paraId="79A9A2EB" w14:textId="77777777" w:rsidR="00384B33" w:rsidRPr="00A277B2" w:rsidRDefault="00384B33" w:rsidP="00384B33">
            <w:pPr>
              <w:pStyle w:val="ListParagraph"/>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 xml:space="preserve">Uygulama Ağırlıklı Eğitim </w:t>
            </w:r>
          </w:p>
          <w:p w14:paraId="7BDC03C9" w14:textId="77777777" w:rsidR="00384B33" w:rsidRPr="00A277B2" w:rsidRDefault="00384B33" w:rsidP="00384B33">
            <w:pPr>
              <w:pStyle w:val="ListParagraph"/>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 xml:space="preserve">Dijital Dönüşüm </w:t>
            </w:r>
          </w:p>
          <w:p w14:paraId="428A1DF2" w14:textId="77777777" w:rsidR="00384B33" w:rsidRPr="00A277B2" w:rsidRDefault="00384B33" w:rsidP="00384B33">
            <w:pPr>
              <w:pStyle w:val="ListParagraph"/>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 xml:space="preserve">Yerel ve Bölgesel Kalkınma Odaklı Araştırma Geliştirme </w:t>
            </w:r>
          </w:p>
          <w:p w14:paraId="47ABA45B" w14:textId="77777777" w:rsidR="00384B33" w:rsidRPr="00A277B2" w:rsidRDefault="00384B33" w:rsidP="00384B33">
            <w:pPr>
              <w:pStyle w:val="ListParagraph"/>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Toplumsal Katkı</w:t>
            </w:r>
          </w:p>
        </w:tc>
      </w:tr>
    </w:tbl>
    <w:p w14:paraId="3BE8BAE9" w14:textId="77777777" w:rsidR="00D046E1" w:rsidRDefault="00D046E1" w:rsidP="00D046E1">
      <w:pPr>
        <w:jc w:val="both"/>
        <w:rPr>
          <w:rFonts w:asciiTheme="minorHAnsi" w:hAnsiTheme="minorHAnsi" w:cstheme="minorHAnsi"/>
          <w:sz w:val="24"/>
          <w:szCs w:val="24"/>
        </w:rPr>
      </w:pPr>
    </w:p>
    <w:p w14:paraId="6A573EE1" w14:textId="00A5E44B" w:rsidR="00C75BCB" w:rsidRPr="00C75BCB" w:rsidRDefault="00D84538" w:rsidP="00C75BCB">
      <w:pPr>
        <w:pStyle w:val="ListParagraph"/>
        <w:jc w:val="center"/>
        <w:rPr>
          <w:rFonts w:asciiTheme="minorHAnsi" w:hAnsiTheme="minorHAnsi" w:cstheme="minorHAnsi"/>
          <w:b/>
          <w:color w:val="0070C0"/>
          <w:sz w:val="24"/>
          <w:szCs w:val="24"/>
        </w:rPr>
      </w:pPr>
      <w:r w:rsidRPr="00C75BCB">
        <w:rPr>
          <w:rFonts w:asciiTheme="minorHAnsi" w:eastAsia="Times New Roman" w:hAnsiTheme="minorHAnsi" w:cstheme="minorHAnsi"/>
          <w:b/>
          <w:bCs/>
          <w:color w:val="0070C0"/>
          <w:kern w:val="36"/>
          <w:sz w:val="24"/>
          <w:szCs w:val="24"/>
          <w:lang w:eastAsia="tr-TR"/>
        </w:rPr>
        <w:t>2-</w:t>
      </w:r>
      <w:r w:rsidRPr="00C75BCB">
        <w:rPr>
          <w:rFonts w:asciiTheme="minorHAnsi" w:hAnsiTheme="minorHAnsi" w:cstheme="minorHAnsi"/>
          <w:b/>
          <w:color w:val="0070C0"/>
          <w:sz w:val="24"/>
          <w:szCs w:val="24"/>
        </w:rPr>
        <w:t xml:space="preserve"> </w:t>
      </w:r>
      <w:r w:rsidR="009A0F02">
        <w:rPr>
          <w:rFonts w:asciiTheme="minorHAnsi" w:eastAsia="Times New Roman" w:hAnsiTheme="minorHAnsi" w:cstheme="minorHAnsi"/>
          <w:b/>
          <w:bCs/>
          <w:color w:val="0070C0"/>
          <w:kern w:val="36"/>
          <w:sz w:val="24"/>
          <w:szCs w:val="24"/>
          <w:lang w:eastAsia="tr-TR"/>
        </w:rPr>
        <w:t>GSHMYO</w:t>
      </w:r>
      <w:r w:rsidR="00492A3C" w:rsidRPr="00C75BCB">
        <w:rPr>
          <w:rFonts w:asciiTheme="minorHAnsi" w:eastAsia="Times New Roman" w:hAnsiTheme="minorHAnsi" w:cstheme="minorHAnsi"/>
          <w:b/>
          <w:bCs/>
          <w:color w:val="0070C0"/>
          <w:kern w:val="36"/>
          <w:sz w:val="24"/>
          <w:szCs w:val="24"/>
          <w:lang w:eastAsia="tr-TR"/>
        </w:rPr>
        <w:t xml:space="preserve"> KALİTE POLİTİKA</w:t>
      </w:r>
      <w:r w:rsidR="00C75BCB">
        <w:rPr>
          <w:rFonts w:asciiTheme="minorHAnsi" w:eastAsia="Times New Roman" w:hAnsiTheme="minorHAnsi" w:cstheme="minorHAnsi"/>
          <w:b/>
          <w:bCs/>
          <w:color w:val="0070C0"/>
          <w:kern w:val="36"/>
          <w:sz w:val="24"/>
          <w:szCs w:val="24"/>
          <w:lang w:eastAsia="tr-TR"/>
        </w:rPr>
        <w:t>SI</w:t>
      </w:r>
      <w:r w:rsidRPr="00C75BCB">
        <w:rPr>
          <w:rFonts w:asciiTheme="minorHAnsi" w:eastAsia="Times New Roman" w:hAnsiTheme="minorHAnsi" w:cstheme="minorHAnsi"/>
          <w:b/>
          <w:bCs/>
          <w:color w:val="0070C0"/>
          <w:kern w:val="36"/>
          <w:sz w:val="24"/>
          <w:szCs w:val="24"/>
          <w:lang w:eastAsia="tr-TR"/>
        </w:rPr>
        <w:t xml:space="preserve"> VE</w:t>
      </w:r>
      <w:r w:rsidR="00C75BCB" w:rsidRPr="00C75BCB">
        <w:rPr>
          <w:rFonts w:asciiTheme="minorHAnsi" w:eastAsia="Times New Roman" w:hAnsiTheme="minorHAnsi" w:cstheme="minorHAnsi"/>
          <w:b/>
          <w:bCs/>
          <w:color w:val="0070C0"/>
          <w:kern w:val="36"/>
          <w:sz w:val="24"/>
          <w:szCs w:val="24"/>
          <w:lang w:eastAsia="tr-TR"/>
        </w:rPr>
        <w:t xml:space="preserve"> </w:t>
      </w:r>
      <w:r w:rsidR="00C75BCB" w:rsidRPr="00C75BCB">
        <w:rPr>
          <w:rFonts w:asciiTheme="minorHAnsi" w:hAnsiTheme="minorHAnsi" w:cstheme="minorHAnsi"/>
          <w:b/>
          <w:color w:val="0070C0"/>
          <w:sz w:val="24"/>
          <w:szCs w:val="24"/>
        </w:rPr>
        <w:t>STRATEJİK HEDEFLERİ (2022-2026)</w:t>
      </w:r>
    </w:p>
    <w:p w14:paraId="30142D75" w14:textId="1C85037B" w:rsidR="00492A3C" w:rsidRPr="00C04143" w:rsidRDefault="009A0F02" w:rsidP="00492A3C">
      <w:pPr>
        <w:shd w:val="clear" w:color="auto" w:fill="FFFFFF"/>
        <w:spacing w:after="0" w:line="240" w:lineRule="auto"/>
        <w:jc w:val="both"/>
        <w:rPr>
          <w:rFonts w:asciiTheme="minorHAnsi" w:eastAsia="Times New Roman" w:hAnsiTheme="minorHAnsi" w:cstheme="minorHAnsi"/>
          <w:color w:val="auto"/>
          <w:sz w:val="24"/>
          <w:szCs w:val="24"/>
          <w:lang w:eastAsia="tr-TR"/>
        </w:rPr>
      </w:pPr>
      <w:r>
        <w:rPr>
          <w:rFonts w:asciiTheme="minorHAnsi" w:eastAsia="Times New Roman" w:hAnsiTheme="minorHAnsi" w:cstheme="minorHAnsi"/>
          <w:color w:val="auto"/>
          <w:sz w:val="24"/>
          <w:szCs w:val="24"/>
          <w:lang w:eastAsia="tr-TR"/>
        </w:rPr>
        <w:t>Yüksekoklulumuz s</w:t>
      </w:r>
      <w:r w:rsidR="00073AB7">
        <w:rPr>
          <w:rFonts w:asciiTheme="minorHAnsi" w:eastAsia="Times New Roman" w:hAnsiTheme="minorHAnsi" w:cstheme="minorHAnsi"/>
          <w:color w:val="auto"/>
          <w:sz w:val="24"/>
          <w:szCs w:val="24"/>
          <w:lang w:eastAsia="tr-TR"/>
        </w:rPr>
        <w:t xml:space="preserve">tratejik </w:t>
      </w:r>
      <w:r w:rsidR="00492A3C" w:rsidRPr="00C04143">
        <w:rPr>
          <w:rFonts w:asciiTheme="minorHAnsi" w:eastAsia="Times New Roman" w:hAnsiTheme="minorHAnsi" w:cstheme="minorHAnsi"/>
          <w:color w:val="auto"/>
          <w:sz w:val="24"/>
          <w:szCs w:val="24"/>
          <w:lang w:eastAsia="tr-TR"/>
        </w:rPr>
        <w:t xml:space="preserve">hedeflerini </w:t>
      </w:r>
      <w:r w:rsidR="0083393C">
        <w:rPr>
          <w:rFonts w:asciiTheme="minorHAnsi" w:eastAsia="Times New Roman" w:hAnsiTheme="minorHAnsi" w:cstheme="minorHAnsi"/>
          <w:color w:val="auto"/>
          <w:sz w:val="24"/>
          <w:szCs w:val="24"/>
          <w:lang w:eastAsia="tr-TR"/>
        </w:rPr>
        <w:t xml:space="preserve">üniversitemiz stratejik hedefleri ile uyumlu şekilde </w:t>
      </w:r>
      <w:r w:rsidR="00492A3C" w:rsidRPr="00C04143">
        <w:rPr>
          <w:rFonts w:asciiTheme="minorHAnsi" w:eastAsia="Times New Roman" w:hAnsiTheme="minorHAnsi" w:cstheme="minorHAnsi"/>
          <w:color w:val="auto"/>
          <w:sz w:val="24"/>
          <w:szCs w:val="24"/>
          <w:lang w:eastAsia="tr-TR"/>
        </w:rPr>
        <w:t>gerçekleştirmek üzere</w:t>
      </w:r>
      <w:r w:rsidR="0083393C">
        <w:rPr>
          <w:rFonts w:asciiTheme="minorHAnsi" w:eastAsia="Times New Roman" w:hAnsiTheme="minorHAnsi" w:cstheme="minorHAnsi"/>
          <w:color w:val="auto"/>
          <w:sz w:val="24"/>
          <w:szCs w:val="24"/>
          <w:lang w:eastAsia="tr-TR"/>
        </w:rPr>
        <w:t>;</w:t>
      </w:r>
      <w:r w:rsidR="00492A3C" w:rsidRPr="00C04143">
        <w:rPr>
          <w:rFonts w:asciiTheme="minorHAnsi" w:eastAsia="Times New Roman" w:hAnsiTheme="minorHAnsi" w:cstheme="minorHAnsi"/>
          <w:color w:val="auto"/>
          <w:sz w:val="24"/>
          <w:szCs w:val="24"/>
          <w:lang w:eastAsia="tr-TR"/>
        </w:rPr>
        <w:t xml:space="preserve"> paydaşlarımız olan YÖKAK, YÖDAK, MAKÜ, TYYÇ, EPDAD ve MEB Kalite Deklarasyonu ilkelerini esas alır ve sürekli araştırma-iyileştirme-geliştirme odaklıdır.</w:t>
      </w:r>
    </w:p>
    <w:p w14:paraId="31FF2F93" w14:textId="77777777" w:rsidR="0086371A" w:rsidRDefault="00492A3C" w:rsidP="0086371A">
      <w:pPr>
        <w:shd w:val="clear" w:color="auto" w:fill="FFFFFF"/>
        <w:spacing w:after="0" w:line="36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w:t>
      </w:r>
    </w:p>
    <w:p w14:paraId="2EC01C27" w14:textId="25D0E02A" w:rsidR="00492A3C" w:rsidRPr="00A277B2" w:rsidRDefault="00492A3C" w:rsidP="0086371A">
      <w:pPr>
        <w:shd w:val="clear" w:color="auto" w:fill="FFFFFF"/>
        <w:spacing w:after="0" w:line="36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bCs/>
          <w:color w:val="auto"/>
          <w:sz w:val="24"/>
          <w:szCs w:val="24"/>
          <w:lang w:eastAsia="tr-TR"/>
        </w:rPr>
        <w:t xml:space="preserve">Bu kapsamda </w:t>
      </w:r>
      <w:r w:rsidRPr="00A277B2">
        <w:rPr>
          <w:rFonts w:asciiTheme="minorHAnsi" w:eastAsia="Times New Roman" w:hAnsiTheme="minorHAnsi" w:cstheme="minorHAnsi"/>
          <w:bCs/>
          <w:color w:val="auto"/>
          <w:sz w:val="24"/>
          <w:szCs w:val="24"/>
          <w:lang w:eastAsia="tr-TR"/>
        </w:rPr>
        <w:t xml:space="preserve">MAKÜ </w:t>
      </w:r>
      <w:r w:rsidR="009A0F02">
        <w:rPr>
          <w:rFonts w:asciiTheme="minorHAnsi" w:hAnsiTheme="minorHAnsi" w:cstheme="minorHAnsi"/>
          <w:sz w:val="24"/>
          <w:szCs w:val="24"/>
        </w:rPr>
        <w:t>GSHMYO</w:t>
      </w:r>
      <w:r w:rsidR="009A0F02" w:rsidRPr="00C04143">
        <w:rPr>
          <w:rFonts w:asciiTheme="minorHAnsi" w:eastAsia="Times New Roman" w:hAnsiTheme="minorHAnsi" w:cstheme="minorHAnsi"/>
          <w:bCs/>
          <w:color w:val="auto"/>
          <w:sz w:val="24"/>
          <w:szCs w:val="24"/>
          <w:lang w:eastAsia="tr-TR"/>
        </w:rPr>
        <w:t xml:space="preserve"> </w:t>
      </w:r>
      <w:r w:rsidRPr="00C04143">
        <w:rPr>
          <w:rFonts w:asciiTheme="minorHAnsi" w:eastAsia="Times New Roman" w:hAnsiTheme="minorHAnsi" w:cstheme="minorHAnsi"/>
          <w:bCs/>
          <w:color w:val="auto"/>
          <w:sz w:val="24"/>
          <w:szCs w:val="24"/>
          <w:lang w:eastAsia="tr-TR"/>
        </w:rPr>
        <w:t>olarak kalite politikamız</w:t>
      </w:r>
      <w:r w:rsidRPr="00C04143">
        <w:rPr>
          <w:rFonts w:asciiTheme="minorHAnsi" w:eastAsia="Times New Roman" w:hAnsiTheme="minorHAnsi" w:cstheme="minorHAnsi"/>
          <w:color w:val="auto"/>
          <w:sz w:val="24"/>
          <w:szCs w:val="24"/>
          <w:lang w:eastAsia="tr-TR"/>
        </w:rPr>
        <w:t>;</w:t>
      </w:r>
    </w:p>
    <w:p w14:paraId="247146F2" w14:textId="0AA7AA0F" w:rsidR="0086371A" w:rsidRDefault="009A0F02" w:rsidP="00490C43">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86371A">
        <w:rPr>
          <w:rFonts w:asciiTheme="minorHAnsi" w:hAnsiTheme="minorHAnsi" w:cstheme="minorHAnsi"/>
          <w:sz w:val="24"/>
          <w:szCs w:val="24"/>
        </w:rPr>
        <w:t>GSHMYO</w:t>
      </w:r>
      <w:r w:rsidRPr="0086371A">
        <w:rPr>
          <w:rFonts w:asciiTheme="minorHAnsi" w:eastAsia="Times New Roman" w:hAnsiTheme="minorHAnsi" w:cstheme="minorHAnsi"/>
          <w:color w:val="auto"/>
          <w:sz w:val="24"/>
          <w:szCs w:val="24"/>
          <w:lang w:eastAsia="tr-TR"/>
        </w:rPr>
        <w:t xml:space="preserve"> </w:t>
      </w:r>
      <w:r w:rsidR="00492A3C" w:rsidRPr="0086371A">
        <w:rPr>
          <w:rFonts w:asciiTheme="minorHAnsi" w:eastAsia="Times New Roman" w:hAnsiTheme="minorHAnsi" w:cstheme="minorHAnsi"/>
          <w:color w:val="auto"/>
          <w:sz w:val="24"/>
          <w:szCs w:val="24"/>
          <w:lang w:eastAsia="tr-TR"/>
        </w:rPr>
        <w:t>hizmetlerini şeffaflık ve hesap verilebilirlik ilkelerine bağlı kalarak sürdürmek,</w:t>
      </w:r>
    </w:p>
    <w:p w14:paraId="5D33C003" w14:textId="77777777" w:rsidR="0086371A" w:rsidRPr="0086371A" w:rsidRDefault="0086371A" w:rsidP="0086371A">
      <w:pPr>
        <w:shd w:val="clear" w:color="auto" w:fill="FFFFFF"/>
        <w:spacing w:after="0" w:line="240" w:lineRule="auto"/>
        <w:ind w:left="720"/>
        <w:jc w:val="both"/>
        <w:rPr>
          <w:rFonts w:asciiTheme="minorHAnsi" w:eastAsia="Times New Roman" w:hAnsiTheme="minorHAnsi" w:cstheme="minorHAnsi"/>
          <w:color w:val="auto"/>
          <w:sz w:val="24"/>
          <w:szCs w:val="24"/>
          <w:lang w:eastAsia="tr-TR"/>
        </w:rPr>
      </w:pPr>
    </w:p>
    <w:p w14:paraId="222DC246" w14:textId="67D48575" w:rsidR="00492A3C"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xml:space="preserve">Evrensel bilime ve millî kültürün oluşmasına katkı sağlayan öğrenme ve araştırma isteğini teşvik eden yüksek akademik </w:t>
      </w:r>
      <w:r w:rsidRPr="00A277B2">
        <w:rPr>
          <w:rFonts w:asciiTheme="minorHAnsi" w:eastAsia="Times New Roman" w:hAnsiTheme="minorHAnsi" w:cstheme="minorHAnsi"/>
          <w:color w:val="auto"/>
          <w:sz w:val="24"/>
          <w:szCs w:val="24"/>
          <w:lang w:eastAsia="tr-TR"/>
        </w:rPr>
        <w:t xml:space="preserve">ve mesleki </w:t>
      </w:r>
      <w:r w:rsidRPr="00C04143">
        <w:rPr>
          <w:rFonts w:asciiTheme="minorHAnsi" w:eastAsia="Times New Roman" w:hAnsiTheme="minorHAnsi" w:cstheme="minorHAnsi"/>
          <w:color w:val="auto"/>
          <w:sz w:val="24"/>
          <w:szCs w:val="24"/>
          <w:lang w:eastAsia="tr-TR"/>
        </w:rPr>
        <w:t>niteli</w:t>
      </w:r>
      <w:r w:rsidRPr="00A277B2">
        <w:rPr>
          <w:rFonts w:asciiTheme="minorHAnsi" w:eastAsia="Times New Roman" w:hAnsiTheme="minorHAnsi" w:cstheme="minorHAnsi"/>
          <w:color w:val="auto"/>
          <w:sz w:val="24"/>
          <w:szCs w:val="24"/>
          <w:lang w:eastAsia="tr-TR"/>
        </w:rPr>
        <w:t>lklere</w:t>
      </w:r>
      <w:r w:rsidRPr="00C04143">
        <w:rPr>
          <w:rFonts w:asciiTheme="minorHAnsi" w:eastAsia="Times New Roman" w:hAnsiTheme="minorHAnsi" w:cstheme="minorHAnsi"/>
          <w:color w:val="auto"/>
          <w:sz w:val="24"/>
          <w:szCs w:val="24"/>
          <w:lang w:eastAsia="tr-TR"/>
        </w:rPr>
        <w:t xml:space="preserve"> sahip </w:t>
      </w:r>
      <w:r w:rsidR="0086371A">
        <w:rPr>
          <w:rFonts w:asciiTheme="minorHAnsi" w:eastAsia="Times New Roman" w:hAnsiTheme="minorHAnsi" w:cstheme="minorHAnsi"/>
          <w:color w:val="auto"/>
          <w:sz w:val="24"/>
          <w:szCs w:val="24"/>
          <w:lang w:eastAsia="tr-TR"/>
        </w:rPr>
        <w:t xml:space="preserve">iş gücü </w:t>
      </w:r>
      <w:r w:rsidRPr="00C04143">
        <w:rPr>
          <w:rFonts w:asciiTheme="minorHAnsi" w:eastAsia="Times New Roman" w:hAnsiTheme="minorHAnsi" w:cstheme="minorHAnsi"/>
          <w:color w:val="auto"/>
          <w:sz w:val="24"/>
          <w:szCs w:val="24"/>
          <w:lang w:eastAsia="tr-TR"/>
        </w:rPr>
        <w:t>yetiştirmek,</w:t>
      </w:r>
    </w:p>
    <w:p w14:paraId="593462DA" w14:textId="77777777" w:rsidR="0086371A" w:rsidRDefault="0086371A" w:rsidP="0086371A">
      <w:pPr>
        <w:shd w:val="clear" w:color="auto" w:fill="FFFFFF"/>
        <w:spacing w:after="0" w:line="240" w:lineRule="auto"/>
        <w:ind w:left="720"/>
        <w:jc w:val="both"/>
        <w:rPr>
          <w:rFonts w:asciiTheme="minorHAnsi" w:eastAsia="Times New Roman" w:hAnsiTheme="minorHAnsi" w:cstheme="minorHAnsi"/>
          <w:color w:val="auto"/>
          <w:sz w:val="24"/>
          <w:szCs w:val="24"/>
          <w:lang w:eastAsia="tr-TR"/>
        </w:rPr>
      </w:pPr>
    </w:p>
    <w:p w14:paraId="5082C9B3" w14:textId="77777777" w:rsidR="00492A3C"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xml:space="preserve">Kurum kültürüne uygun olarak; </w:t>
      </w:r>
      <w:r w:rsidRPr="00A277B2">
        <w:rPr>
          <w:rFonts w:asciiTheme="minorHAnsi" w:eastAsia="Times New Roman" w:hAnsiTheme="minorHAnsi" w:cstheme="minorHAnsi"/>
          <w:color w:val="auto"/>
          <w:sz w:val="24"/>
          <w:szCs w:val="24"/>
          <w:lang w:eastAsia="tr-TR"/>
        </w:rPr>
        <w:t xml:space="preserve">kalite güvencesi, </w:t>
      </w:r>
      <w:r w:rsidRPr="00C04143">
        <w:rPr>
          <w:rFonts w:asciiTheme="minorHAnsi" w:eastAsia="Times New Roman" w:hAnsiTheme="minorHAnsi" w:cstheme="minorHAnsi"/>
          <w:color w:val="auto"/>
          <w:sz w:val="24"/>
          <w:szCs w:val="24"/>
          <w:lang w:eastAsia="tr-TR"/>
        </w:rPr>
        <w:t xml:space="preserve">eğitim-öğretim, araştırma ve </w:t>
      </w:r>
      <w:r w:rsidRPr="00A277B2">
        <w:rPr>
          <w:rFonts w:asciiTheme="minorHAnsi" w:eastAsia="Times New Roman" w:hAnsiTheme="minorHAnsi" w:cstheme="minorHAnsi"/>
          <w:color w:val="auto"/>
          <w:sz w:val="24"/>
          <w:szCs w:val="24"/>
          <w:lang w:eastAsia="tr-TR"/>
        </w:rPr>
        <w:t xml:space="preserve">geliştirme, </w:t>
      </w:r>
      <w:r w:rsidRPr="00C04143">
        <w:rPr>
          <w:rFonts w:asciiTheme="minorHAnsi" w:eastAsia="Times New Roman" w:hAnsiTheme="minorHAnsi" w:cstheme="minorHAnsi"/>
          <w:color w:val="auto"/>
          <w:sz w:val="24"/>
          <w:szCs w:val="24"/>
          <w:lang w:eastAsia="tr-TR"/>
        </w:rPr>
        <w:t xml:space="preserve">toplumsal </w:t>
      </w:r>
      <w:r w:rsidRPr="00A277B2">
        <w:rPr>
          <w:rFonts w:asciiTheme="minorHAnsi" w:eastAsia="Times New Roman" w:hAnsiTheme="minorHAnsi" w:cstheme="minorHAnsi"/>
          <w:color w:val="auto"/>
          <w:sz w:val="24"/>
          <w:szCs w:val="24"/>
          <w:lang w:eastAsia="tr-TR"/>
        </w:rPr>
        <w:t>katkı</w:t>
      </w:r>
      <w:r w:rsidRPr="00C04143">
        <w:rPr>
          <w:rFonts w:asciiTheme="minorHAnsi" w:eastAsia="Times New Roman" w:hAnsiTheme="minorHAnsi" w:cstheme="minorHAnsi"/>
          <w:color w:val="auto"/>
          <w:sz w:val="24"/>
          <w:szCs w:val="24"/>
          <w:lang w:eastAsia="tr-TR"/>
        </w:rPr>
        <w:t xml:space="preserve"> alanlarında çağın gerek</w:t>
      </w:r>
      <w:r w:rsidRPr="00A277B2">
        <w:rPr>
          <w:rFonts w:asciiTheme="minorHAnsi" w:eastAsia="Times New Roman" w:hAnsiTheme="minorHAnsi" w:cstheme="minorHAnsi"/>
          <w:color w:val="auto"/>
          <w:sz w:val="24"/>
          <w:szCs w:val="24"/>
          <w:lang w:eastAsia="tr-TR"/>
        </w:rPr>
        <w:t>sinimleri</w:t>
      </w:r>
      <w:r w:rsidRPr="00C04143">
        <w:rPr>
          <w:rFonts w:asciiTheme="minorHAnsi" w:eastAsia="Times New Roman" w:hAnsiTheme="minorHAnsi" w:cstheme="minorHAnsi"/>
          <w:color w:val="auto"/>
          <w:sz w:val="24"/>
          <w:szCs w:val="24"/>
          <w:lang w:eastAsia="tr-TR"/>
        </w:rPr>
        <w:t xml:space="preserve"> ve </w:t>
      </w:r>
      <w:r w:rsidRPr="00A277B2">
        <w:rPr>
          <w:rFonts w:asciiTheme="minorHAnsi" w:eastAsia="Times New Roman" w:hAnsiTheme="minorHAnsi" w:cstheme="minorHAnsi"/>
          <w:color w:val="auto"/>
          <w:sz w:val="24"/>
          <w:szCs w:val="24"/>
          <w:lang w:eastAsia="tr-TR"/>
        </w:rPr>
        <w:t>eğilimlerine</w:t>
      </w:r>
      <w:r w:rsidRPr="00C04143">
        <w:rPr>
          <w:rFonts w:asciiTheme="minorHAnsi" w:eastAsia="Times New Roman" w:hAnsiTheme="minorHAnsi" w:cstheme="minorHAnsi"/>
          <w:color w:val="auto"/>
          <w:sz w:val="24"/>
          <w:szCs w:val="24"/>
          <w:lang w:eastAsia="tr-TR"/>
        </w:rPr>
        <w:t xml:space="preserve"> göre sürekli iyileştirme faaliyetlerini sürdürmek,</w:t>
      </w:r>
    </w:p>
    <w:p w14:paraId="30FE4A3D" w14:textId="77777777" w:rsidR="0086371A" w:rsidRDefault="0086371A" w:rsidP="0086371A">
      <w:pPr>
        <w:shd w:val="clear" w:color="auto" w:fill="FFFFFF"/>
        <w:spacing w:after="0" w:line="240" w:lineRule="auto"/>
        <w:jc w:val="both"/>
        <w:rPr>
          <w:rFonts w:asciiTheme="minorHAnsi" w:eastAsia="Times New Roman" w:hAnsiTheme="minorHAnsi" w:cstheme="minorHAnsi"/>
          <w:color w:val="auto"/>
          <w:sz w:val="24"/>
          <w:szCs w:val="24"/>
          <w:lang w:eastAsia="tr-TR"/>
        </w:rPr>
      </w:pPr>
    </w:p>
    <w:p w14:paraId="477A5FAA" w14:textId="5B515F8D" w:rsidR="00AF06BF" w:rsidRDefault="0086371A" w:rsidP="00AF06BF">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Pr>
          <w:rFonts w:asciiTheme="minorHAnsi" w:eastAsia="Times New Roman" w:hAnsiTheme="minorHAnsi" w:cstheme="minorHAnsi"/>
          <w:color w:val="auto"/>
          <w:sz w:val="24"/>
          <w:szCs w:val="24"/>
          <w:lang w:eastAsia="tr-TR"/>
        </w:rPr>
        <w:t>Yükseko</w:t>
      </w:r>
      <w:r w:rsidR="00AF06BF">
        <w:rPr>
          <w:rFonts w:asciiTheme="minorHAnsi" w:eastAsia="Times New Roman" w:hAnsiTheme="minorHAnsi" w:cstheme="minorHAnsi"/>
          <w:color w:val="auto"/>
          <w:sz w:val="24"/>
          <w:szCs w:val="24"/>
          <w:lang w:eastAsia="tr-TR"/>
        </w:rPr>
        <w:t>kulumuzun a</w:t>
      </w:r>
      <w:r w:rsidR="00AF06BF" w:rsidRPr="00AF06BF">
        <w:rPr>
          <w:rFonts w:asciiTheme="minorHAnsi" w:eastAsia="Times New Roman" w:hAnsiTheme="minorHAnsi" w:cstheme="minorHAnsi"/>
          <w:color w:val="auto"/>
          <w:sz w:val="24"/>
          <w:szCs w:val="24"/>
          <w:lang w:eastAsia="tr-TR"/>
        </w:rPr>
        <w:t>kademik ve idari personelleri ile öğrencilerimizin kalite güvence süreçlerinin sürdürülmesi iyileştirilmesi ve geliştirilmesinde aktif rol alması</w:t>
      </w:r>
      <w:r>
        <w:rPr>
          <w:rFonts w:asciiTheme="minorHAnsi" w:eastAsia="Times New Roman" w:hAnsiTheme="minorHAnsi" w:cstheme="minorHAnsi"/>
          <w:color w:val="auto"/>
          <w:sz w:val="24"/>
          <w:szCs w:val="24"/>
          <w:lang w:eastAsia="tr-TR"/>
        </w:rPr>
        <w:t>,</w:t>
      </w:r>
    </w:p>
    <w:p w14:paraId="204D2E92" w14:textId="77777777" w:rsidR="0086371A" w:rsidRPr="00AF06BF" w:rsidRDefault="0086371A" w:rsidP="0086371A">
      <w:pPr>
        <w:shd w:val="clear" w:color="auto" w:fill="FFFFFF"/>
        <w:spacing w:after="0" w:line="240" w:lineRule="auto"/>
        <w:jc w:val="both"/>
        <w:rPr>
          <w:rFonts w:asciiTheme="minorHAnsi" w:eastAsia="Times New Roman" w:hAnsiTheme="minorHAnsi" w:cstheme="minorHAnsi"/>
          <w:color w:val="auto"/>
          <w:sz w:val="24"/>
          <w:szCs w:val="24"/>
          <w:lang w:eastAsia="tr-TR"/>
        </w:rPr>
      </w:pPr>
    </w:p>
    <w:p w14:paraId="3CB4DE8A" w14:textId="49C13CDB" w:rsidR="00AF06BF" w:rsidRPr="00AF06BF" w:rsidRDefault="0086371A" w:rsidP="00AF06BF">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Pr>
          <w:rFonts w:asciiTheme="minorHAnsi" w:eastAsia="Times New Roman" w:hAnsiTheme="minorHAnsi" w:cstheme="minorHAnsi"/>
          <w:color w:val="auto"/>
          <w:sz w:val="24"/>
          <w:szCs w:val="24"/>
          <w:lang w:eastAsia="tr-TR"/>
        </w:rPr>
        <w:t>Yükseko</w:t>
      </w:r>
      <w:r w:rsidR="00AF06BF" w:rsidRPr="00AF06BF">
        <w:rPr>
          <w:rFonts w:asciiTheme="minorHAnsi" w:eastAsia="Times New Roman" w:hAnsiTheme="minorHAnsi" w:cstheme="minorHAnsi"/>
          <w:color w:val="auto"/>
          <w:sz w:val="24"/>
          <w:szCs w:val="24"/>
          <w:lang w:eastAsia="tr-TR"/>
        </w:rPr>
        <w:t>kulumuzun eğitim öğretim araştırma ve topluma hizmet faaliyetlerinde kalite güvence sisteminin izlenebilen ölçülebilen ve tüm iç dış paydaşların bilgisine sunulabilen şeffaf açık bir değerlendirme mekanizması oluşturulması</w:t>
      </w:r>
      <w:r>
        <w:rPr>
          <w:rFonts w:asciiTheme="minorHAnsi" w:eastAsia="Times New Roman" w:hAnsiTheme="minorHAnsi" w:cstheme="minorHAnsi"/>
          <w:color w:val="auto"/>
          <w:sz w:val="24"/>
          <w:szCs w:val="24"/>
          <w:lang w:eastAsia="tr-TR"/>
        </w:rPr>
        <w:t>,</w:t>
      </w:r>
    </w:p>
    <w:p w14:paraId="01CA2F8D" w14:textId="188F306D" w:rsidR="00AF06BF" w:rsidRDefault="00AF06BF" w:rsidP="00AF06BF">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AF06BF">
        <w:rPr>
          <w:rFonts w:asciiTheme="minorHAnsi" w:eastAsia="Times New Roman" w:hAnsiTheme="minorHAnsi" w:cstheme="minorHAnsi"/>
          <w:color w:val="auto"/>
          <w:sz w:val="24"/>
          <w:szCs w:val="24"/>
          <w:lang w:eastAsia="tr-TR"/>
        </w:rPr>
        <w:lastRenderedPageBreak/>
        <w:t>Akademik ve idari personelin istihdamında çalışma ortamında bilgisini iş verimliliğini artıracak yönde her türlü ayrımcılığı önleyerek anayasanın 10 maddesinde yer alan eşitlik ilkesine bağlı kalınması</w:t>
      </w:r>
      <w:r w:rsidR="0086371A">
        <w:rPr>
          <w:rFonts w:asciiTheme="minorHAnsi" w:eastAsia="Times New Roman" w:hAnsiTheme="minorHAnsi" w:cstheme="minorHAnsi"/>
          <w:color w:val="auto"/>
          <w:sz w:val="24"/>
          <w:szCs w:val="24"/>
          <w:lang w:eastAsia="tr-TR"/>
        </w:rPr>
        <w:t>,</w:t>
      </w:r>
    </w:p>
    <w:p w14:paraId="15487A79" w14:textId="77777777" w:rsidR="0086371A" w:rsidRPr="00AF06BF" w:rsidRDefault="0086371A" w:rsidP="0086371A">
      <w:pPr>
        <w:shd w:val="clear" w:color="auto" w:fill="FFFFFF"/>
        <w:spacing w:after="0" w:line="240" w:lineRule="auto"/>
        <w:ind w:left="720"/>
        <w:jc w:val="both"/>
        <w:rPr>
          <w:rFonts w:asciiTheme="minorHAnsi" w:eastAsia="Times New Roman" w:hAnsiTheme="minorHAnsi" w:cstheme="minorHAnsi"/>
          <w:color w:val="auto"/>
          <w:sz w:val="24"/>
          <w:szCs w:val="24"/>
          <w:lang w:eastAsia="tr-TR"/>
        </w:rPr>
      </w:pPr>
    </w:p>
    <w:p w14:paraId="3321C697" w14:textId="22F3E2F0" w:rsidR="00AF06BF" w:rsidRPr="00C04143" w:rsidRDefault="00AF06BF" w:rsidP="00AF06BF">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AF06BF">
        <w:rPr>
          <w:rFonts w:asciiTheme="minorHAnsi" w:eastAsia="Times New Roman" w:hAnsiTheme="minorHAnsi" w:cstheme="minorHAnsi"/>
          <w:color w:val="auto"/>
          <w:sz w:val="24"/>
          <w:szCs w:val="24"/>
          <w:lang w:eastAsia="tr-TR"/>
        </w:rPr>
        <w:t>Sağlık alanındaki toplumsal gereksinimler doğrultusunda</w:t>
      </w:r>
      <w:r>
        <w:rPr>
          <w:rFonts w:asciiTheme="minorHAnsi" w:eastAsia="Times New Roman" w:hAnsiTheme="minorHAnsi" w:cstheme="minorHAnsi"/>
          <w:color w:val="auto"/>
          <w:sz w:val="24"/>
          <w:szCs w:val="24"/>
          <w:lang w:eastAsia="tr-TR"/>
        </w:rPr>
        <w:t xml:space="preserve">, </w:t>
      </w:r>
      <w:r w:rsidRPr="00AF06BF">
        <w:rPr>
          <w:rFonts w:asciiTheme="minorHAnsi" w:eastAsia="Times New Roman" w:hAnsiTheme="minorHAnsi" w:cstheme="minorHAnsi"/>
          <w:color w:val="auto"/>
          <w:sz w:val="24"/>
          <w:szCs w:val="24"/>
          <w:lang w:eastAsia="tr-TR"/>
        </w:rPr>
        <w:t>eğitim müfredatlarına g</w:t>
      </w:r>
      <w:r>
        <w:rPr>
          <w:rFonts w:asciiTheme="minorHAnsi" w:eastAsia="Times New Roman" w:hAnsiTheme="minorHAnsi" w:cstheme="minorHAnsi"/>
          <w:color w:val="auto"/>
          <w:sz w:val="24"/>
          <w:szCs w:val="24"/>
          <w:lang w:eastAsia="tr-TR"/>
        </w:rPr>
        <w:t>eliştirmek v</w:t>
      </w:r>
      <w:r w:rsidRPr="00AF06BF">
        <w:rPr>
          <w:rFonts w:asciiTheme="minorHAnsi" w:eastAsia="Times New Roman" w:hAnsiTheme="minorHAnsi" w:cstheme="minorHAnsi"/>
          <w:color w:val="auto"/>
          <w:sz w:val="24"/>
          <w:szCs w:val="24"/>
          <w:lang w:eastAsia="tr-TR"/>
        </w:rPr>
        <w:t xml:space="preserve">e projeler üretmek üzere dış paydaşlarımız olan işveren sivil toplum örgütleri ile diğer kamu kurum ve kuruluşlarını kalite süreçlerine </w:t>
      </w:r>
      <w:r w:rsidRPr="00AF06BF">
        <w:rPr>
          <w:rFonts w:asciiTheme="minorHAnsi" w:eastAsia="Times New Roman" w:hAnsiTheme="minorHAnsi" w:cstheme="minorHAnsi"/>
          <w:color w:val="auto"/>
          <w:sz w:val="24"/>
          <w:szCs w:val="24"/>
          <w:lang w:eastAsia="tr-TR"/>
        </w:rPr>
        <w:t>dâhil</w:t>
      </w:r>
      <w:r w:rsidRPr="00AF06BF">
        <w:rPr>
          <w:rFonts w:asciiTheme="minorHAnsi" w:eastAsia="Times New Roman" w:hAnsiTheme="minorHAnsi" w:cstheme="minorHAnsi"/>
          <w:color w:val="auto"/>
          <w:sz w:val="24"/>
          <w:szCs w:val="24"/>
          <w:lang w:eastAsia="tr-TR"/>
        </w:rPr>
        <w:t xml:space="preserve"> ederek tüm paydaşlarımızla kalite sürecinde köprü oluşturulması şeklindedir</w:t>
      </w:r>
      <w:r>
        <w:rPr>
          <w:rFonts w:asciiTheme="minorHAnsi" w:eastAsia="Times New Roman" w:hAnsiTheme="minorHAnsi" w:cstheme="minorHAnsi"/>
          <w:color w:val="auto"/>
          <w:sz w:val="24"/>
          <w:szCs w:val="24"/>
          <w:lang w:eastAsia="tr-TR"/>
        </w:rPr>
        <w:t>.</w:t>
      </w:r>
    </w:p>
    <w:p w14:paraId="48CD7A0C" w14:textId="77777777" w:rsidR="009A0F02" w:rsidRDefault="009A0F02" w:rsidP="009A0F02">
      <w:pPr>
        <w:shd w:val="clear" w:color="auto" w:fill="FFFFFF"/>
        <w:spacing w:after="0" w:line="240" w:lineRule="auto"/>
        <w:ind w:left="720"/>
        <w:jc w:val="both"/>
        <w:rPr>
          <w:rFonts w:asciiTheme="minorHAnsi" w:eastAsia="Times New Roman" w:hAnsiTheme="minorHAnsi" w:cstheme="minorHAnsi"/>
          <w:color w:val="auto"/>
          <w:sz w:val="24"/>
          <w:szCs w:val="24"/>
          <w:lang w:eastAsia="tr-TR"/>
        </w:rPr>
      </w:pPr>
    </w:p>
    <w:p w14:paraId="721DB0B9" w14:textId="77777777" w:rsidR="00AF06BF" w:rsidRDefault="00AF06BF" w:rsidP="009A0F02">
      <w:pPr>
        <w:shd w:val="clear" w:color="auto" w:fill="FFFFFF"/>
        <w:spacing w:after="0" w:line="240" w:lineRule="auto"/>
        <w:ind w:left="720"/>
        <w:jc w:val="both"/>
        <w:rPr>
          <w:rFonts w:asciiTheme="minorHAnsi" w:eastAsia="Times New Roman" w:hAnsiTheme="minorHAnsi" w:cstheme="minorHAnsi"/>
          <w:color w:val="auto"/>
          <w:sz w:val="24"/>
          <w:szCs w:val="24"/>
          <w:lang w:eastAsia="tr-TR"/>
        </w:rPr>
      </w:pPr>
    </w:p>
    <w:p w14:paraId="29B3F856" w14:textId="77777777" w:rsidR="0083393C" w:rsidRPr="00C04143" w:rsidRDefault="0083393C" w:rsidP="0083393C">
      <w:pPr>
        <w:shd w:val="clear" w:color="auto" w:fill="FFFFFF"/>
        <w:spacing w:after="0" w:line="240" w:lineRule="auto"/>
        <w:jc w:val="both"/>
        <w:rPr>
          <w:rFonts w:asciiTheme="minorHAnsi" w:eastAsia="Times New Roman" w:hAnsiTheme="minorHAnsi" w:cstheme="minorHAnsi"/>
          <w:color w:val="auto"/>
          <w:sz w:val="24"/>
          <w:szCs w:val="24"/>
          <w:lang w:eastAsia="tr-TR"/>
        </w:rPr>
      </w:pPr>
    </w:p>
    <w:p w14:paraId="784AB861" w14:textId="547767A2" w:rsidR="0092315C" w:rsidRPr="00492A3C" w:rsidRDefault="0092315C" w:rsidP="0092315C">
      <w:pPr>
        <w:pStyle w:val="ListParagraph"/>
        <w:jc w:val="center"/>
        <w:rPr>
          <w:rFonts w:asciiTheme="minorHAnsi" w:hAnsiTheme="minorHAnsi" w:cstheme="minorHAnsi"/>
          <w:b/>
          <w:color w:val="0070C0"/>
          <w:sz w:val="32"/>
          <w:szCs w:val="32"/>
        </w:rPr>
      </w:pPr>
      <w:r w:rsidRPr="00492A3C">
        <w:rPr>
          <w:rFonts w:asciiTheme="minorHAnsi" w:hAnsiTheme="minorHAnsi" w:cstheme="minorHAnsi"/>
          <w:b/>
          <w:color w:val="0070C0"/>
          <w:sz w:val="32"/>
          <w:szCs w:val="32"/>
        </w:rPr>
        <w:t xml:space="preserve">MAKÜ </w:t>
      </w:r>
      <w:r w:rsidR="00AF06BF">
        <w:rPr>
          <w:rFonts w:asciiTheme="minorHAnsi" w:hAnsiTheme="minorHAnsi" w:cstheme="minorHAnsi"/>
          <w:b/>
          <w:color w:val="0070C0"/>
          <w:sz w:val="32"/>
          <w:szCs w:val="32"/>
        </w:rPr>
        <w:t>GSHMYO</w:t>
      </w:r>
      <w:r w:rsidRPr="00492A3C">
        <w:rPr>
          <w:rFonts w:asciiTheme="minorHAnsi" w:hAnsiTheme="minorHAnsi" w:cstheme="minorHAnsi"/>
          <w:b/>
          <w:color w:val="0070C0"/>
          <w:sz w:val="32"/>
          <w:szCs w:val="32"/>
        </w:rPr>
        <w:t xml:space="preserve"> </w:t>
      </w:r>
      <w:r w:rsidRPr="00492A3C">
        <w:rPr>
          <w:rFonts w:asciiTheme="minorHAnsi" w:eastAsia="Times New Roman" w:hAnsiTheme="minorHAnsi" w:cstheme="minorHAnsi"/>
          <w:b/>
          <w:bCs/>
          <w:color w:val="0070C0"/>
          <w:kern w:val="36"/>
          <w:sz w:val="32"/>
          <w:szCs w:val="32"/>
          <w:lang w:eastAsia="tr-TR"/>
        </w:rPr>
        <w:t>KALİTE POLİTİKA</w:t>
      </w:r>
      <w:r w:rsidR="00554F01" w:rsidRPr="00492A3C">
        <w:rPr>
          <w:rFonts w:asciiTheme="minorHAnsi" w:eastAsia="Times New Roman" w:hAnsiTheme="minorHAnsi" w:cstheme="minorHAnsi"/>
          <w:b/>
          <w:bCs/>
          <w:color w:val="0070C0"/>
          <w:kern w:val="36"/>
          <w:sz w:val="32"/>
          <w:szCs w:val="32"/>
          <w:lang w:eastAsia="tr-TR"/>
        </w:rPr>
        <w:t xml:space="preserve">SI VE </w:t>
      </w:r>
      <w:r w:rsidR="00554F01" w:rsidRPr="00492A3C">
        <w:rPr>
          <w:rFonts w:asciiTheme="minorHAnsi" w:hAnsiTheme="minorHAnsi" w:cstheme="minorHAnsi"/>
          <w:b/>
          <w:color w:val="0070C0"/>
          <w:sz w:val="32"/>
          <w:szCs w:val="32"/>
        </w:rPr>
        <w:t>STRATEJİK</w:t>
      </w:r>
      <w:r w:rsidRPr="00492A3C">
        <w:rPr>
          <w:rFonts w:asciiTheme="minorHAnsi" w:hAnsiTheme="minorHAnsi" w:cstheme="minorHAnsi"/>
          <w:b/>
          <w:color w:val="0070C0"/>
          <w:sz w:val="32"/>
          <w:szCs w:val="32"/>
        </w:rPr>
        <w:t xml:space="preserve"> HEDEFLERİ</w:t>
      </w:r>
      <w:r w:rsidR="00554F01" w:rsidRPr="00492A3C">
        <w:rPr>
          <w:rFonts w:asciiTheme="minorHAnsi" w:hAnsiTheme="minorHAnsi" w:cstheme="minorHAnsi"/>
          <w:b/>
          <w:color w:val="0070C0"/>
          <w:sz w:val="32"/>
          <w:szCs w:val="32"/>
        </w:rPr>
        <w:t xml:space="preserve"> (</w:t>
      </w:r>
      <w:r w:rsidRPr="00492A3C">
        <w:rPr>
          <w:rFonts w:asciiTheme="minorHAnsi" w:hAnsiTheme="minorHAnsi" w:cstheme="minorHAnsi"/>
          <w:b/>
          <w:color w:val="0070C0"/>
          <w:sz w:val="32"/>
          <w:szCs w:val="32"/>
        </w:rPr>
        <w:t>2022-2026</w:t>
      </w:r>
      <w:r w:rsidR="00554F01" w:rsidRPr="00492A3C">
        <w:rPr>
          <w:rFonts w:asciiTheme="minorHAnsi" w:hAnsiTheme="minorHAnsi" w:cstheme="minorHAnsi"/>
          <w:b/>
          <w:color w:val="0070C0"/>
          <w:sz w:val="32"/>
          <w:szCs w:val="32"/>
        </w:rPr>
        <w:t>)</w:t>
      </w:r>
    </w:p>
    <w:tbl>
      <w:tblPr>
        <w:tblStyle w:val="TableGrid"/>
        <w:tblW w:w="9209" w:type="dxa"/>
        <w:tblLook w:val="04A0" w:firstRow="1" w:lastRow="0" w:firstColumn="1" w:lastColumn="0" w:noHBand="0" w:noVBand="1"/>
      </w:tblPr>
      <w:tblGrid>
        <w:gridCol w:w="4106"/>
        <w:gridCol w:w="5103"/>
      </w:tblGrid>
      <w:tr w:rsidR="00C95E36" w:rsidRPr="00C95E36" w14:paraId="5341AF38" w14:textId="77777777" w:rsidTr="00492A3C">
        <w:tc>
          <w:tcPr>
            <w:tcW w:w="4106" w:type="dxa"/>
            <w:shd w:val="clear" w:color="auto" w:fill="DBEFF5" w:themeFill="accent5" w:themeFillTint="33"/>
          </w:tcPr>
          <w:p w14:paraId="659069D5" w14:textId="77777777" w:rsidR="009731FF" w:rsidRPr="00C95E36" w:rsidRDefault="009731FF" w:rsidP="00492A3C">
            <w:pPr>
              <w:jc w:val="center"/>
              <w:rPr>
                <w:rFonts w:asciiTheme="minorHAnsi" w:hAnsiTheme="minorHAnsi" w:cstheme="minorHAnsi"/>
                <w:b/>
                <w:color w:val="000000" w:themeColor="text1"/>
                <w:sz w:val="28"/>
                <w:szCs w:val="28"/>
              </w:rPr>
            </w:pPr>
            <w:r w:rsidRPr="00C95E36">
              <w:rPr>
                <w:rFonts w:asciiTheme="minorHAnsi" w:hAnsiTheme="minorHAnsi" w:cstheme="minorHAnsi"/>
                <w:b/>
                <w:color w:val="000000" w:themeColor="text1"/>
                <w:sz w:val="28"/>
                <w:szCs w:val="28"/>
              </w:rPr>
              <w:t>ÜNİVERSİTEMİZİN</w:t>
            </w:r>
            <w:r w:rsidR="00554F01" w:rsidRPr="00C95E36">
              <w:rPr>
                <w:rFonts w:asciiTheme="minorHAnsi" w:hAnsiTheme="minorHAnsi" w:cstheme="minorHAnsi"/>
                <w:b/>
                <w:color w:val="000000" w:themeColor="text1"/>
                <w:sz w:val="28"/>
                <w:szCs w:val="28"/>
              </w:rPr>
              <w:t xml:space="preserve"> </w:t>
            </w:r>
            <w:r w:rsidRPr="00C95E36">
              <w:rPr>
                <w:rFonts w:asciiTheme="minorHAnsi" w:hAnsiTheme="minorHAnsi" w:cstheme="minorHAnsi"/>
                <w:b/>
                <w:color w:val="000000" w:themeColor="text1"/>
                <w:sz w:val="28"/>
                <w:szCs w:val="28"/>
              </w:rPr>
              <w:t>STRATEJİK HEDEFLERİ</w:t>
            </w:r>
            <w:r w:rsidR="00554F01" w:rsidRPr="00C95E36">
              <w:rPr>
                <w:rFonts w:asciiTheme="minorHAnsi" w:hAnsiTheme="minorHAnsi" w:cstheme="minorHAnsi"/>
                <w:b/>
                <w:color w:val="000000" w:themeColor="text1"/>
                <w:sz w:val="28"/>
                <w:szCs w:val="28"/>
              </w:rPr>
              <w:t xml:space="preserve"> </w:t>
            </w:r>
            <w:r w:rsidR="00885BFA" w:rsidRPr="00C95E36">
              <w:rPr>
                <w:rFonts w:asciiTheme="minorHAnsi" w:hAnsiTheme="minorHAnsi" w:cstheme="minorHAnsi"/>
                <w:b/>
                <w:color w:val="000000" w:themeColor="text1"/>
                <w:sz w:val="28"/>
                <w:szCs w:val="28"/>
              </w:rPr>
              <w:t xml:space="preserve"> </w:t>
            </w:r>
            <w:r w:rsidR="006B4690" w:rsidRPr="00C95E36">
              <w:rPr>
                <w:rFonts w:asciiTheme="minorHAnsi" w:hAnsiTheme="minorHAnsi" w:cstheme="minorHAnsi"/>
                <w:b/>
                <w:color w:val="000000" w:themeColor="text1"/>
                <w:sz w:val="28"/>
                <w:szCs w:val="28"/>
              </w:rPr>
              <w:t>2022-2026</w:t>
            </w:r>
          </w:p>
        </w:tc>
        <w:tc>
          <w:tcPr>
            <w:tcW w:w="5103" w:type="dxa"/>
            <w:shd w:val="clear" w:color="auto" w:fill="FFCCCC"/>
          </w:tcPr>
          <w:p w14:paraId="7038EF4F" w14:textId="5242195B" w:rsidR="00A277B2" w:rsidRPr="00C95E36" w:rsidRDefault="009731FF" w:rsidP="00F87A60">
            <w:pPr>
              <w:pStyle w:val="ListParagraph"/>
              <w:jc w:val="center"/>
              <w:rPr>
                <w:rFonts w:asciiTheme="minorHAnsi" w:hAnsiTheme="minorHAnsi" w:cstheme="minorHAnsi"/>
                <w:b/>
                <w:color w:val="000000" w:themeColor="text1"/>
                <w:sz w:val="28"/>
                <w:szCs w:val="28"/>
              </w:rPr>
            </w:pPr>
            <w:r w:rsidRPr="00C95E36">
              <w:rPr>
                <w:rFonts w:asciiTheme="minorHAnsi" w:hAnsiTheme="minorHAnsi" w:cstheme="minorHAnsi"/>
                <w:b/>
                <w:color w:val="000000" w:themeColor="text1"/>
                <w:sz w:val="28"/>
                <w:szCs w:val="28"/>
              </w:rPr>
              <w:t xml:space="preserve">MAKÜ </w:t>
            </w:r>
            <w:r w:rsidR="00FC19D5">
              <w:rPr>
                <w:rFonts w:asciiTheme="minorHAnsi" w:hAnsiTheme="minorHAnsi" w:cstheme="minorHAnsi"/>
                <w:b/>
                <w:color w:val="000000" w:themeColor="text1"/>
                <w:sz w:val="28"/>
                <w:szCs w:val="28"/>
              </w:rPr>
              <w:t>GSHMYO</w:t>
            </w:r>
            <w:r w:rsidR="00FC19D5" w:rsidRPr="00C95E36">
              <w:rPr>
                <w:rFonts w:asciiTheme="minorHAnsi" w:hAnsiTheme="minorHAnsi" w:cstheme="minorHAnsi"/>
                <w:b/>
                <w:color w:val="000000" w:themeColor="text1"/>
                <w:sz w:val="28"/>
                <w:szCs w:val="28"/>
              </w:rPr>
              <w:t xml:space="preserve"> </w:t>
            </w:r>
            <w:r w:rsidR="00FC19D5">
              <w:rPr>
                <w:rFonts w:asciiTheme="minorHAnsi" w:hAnsiTheme="minorHAnsi" w:cstheme="minorHAnsi"/>
                <w:b/>
                <w:color w:val="000000" w:themeColor="text1"/>
                <w:sz w:val="28"/>
                <w:szCs w:val="28"/>
              </w:rPr>
              <w:t>STRATEJİK</w:t>
            </w:r>
            <w:r w:rsidRPr="00C95E36">
              <w:rPr>
                <w:rFonts w:asciiTheme="minorHAnsi" w:hAnsiTheme="minorHAnsi" w:cstheme="minorHAnsi"/>
                <w:b/>
                <w:color w:val="000000" w:themeColor="text1"/>
                <w:sz w:val="28"/>
                <w:szCs w:val="28"/>
              </w:rPr>
              <w:t xml:space="preserve"> HEDEFLERİ</w:t>
            </w:r>
            <w:r w:rsidR="001F45FB">
              <w:rPr>
                <w:rFonts w:asciiTheme="minorHAnsi" w:hAnsiTheme="minorHAnsi" w:cstheme="minorHAnsi"/>
                <w:b/>
                <w:color w:val="000000" w:themeColor="text1"/>
                <w:sz w:val="28"/>
                <w:szCs w:val="28"/>
              </w:rPr>
              <w:t xml:space="preserve">  - </w:t>
            </w:r>
            <w:r w:rsidR="006B4690" w:rsidRPr="00C95E36">
              <w:rPr>
                <w:rFonts w:asciiTheme="minorHAnsi" w:hAnsiTheme="minorHAnsi" w:cstheme="minorHAnsi"/>
                <w:b/>
                <w:color w:val="000000" w:themeColor="text1"/>
                <w:sz w:val="28"/>
                <w:szCs w:val="28"/>
              </w:rPr>
              <w:t>2022-2026</w:t>
            </w:r>
          </w:p>
        </w:tc>
      </w:tr>
      <w:tr w:rsidR="00C95E36" w:rsidRPr="00C95E36" w14:paraId="674E174A" w14:textId="77777777" w:rsidTr="00492A3C">
        <w:tc>
          <w:tcPr>
            <w:tcW w:w="4106" w:type="dxa"/>
            <w:shd w:val="clear" w:color="auto" w:fill="DBEFF5" w:themeFill="accent5" w:themeFillTint="33"/>
          </w:tcPr>
          <w:p w14:paraId="19EBEB8F" w14:textId="77777777" w:rsidR="009731FF" w:rsidRPr="00C95E36" w:rsidRDefault="009731FF" w:rsidP="001F45FB">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A1. EĞİTİM-ÖĞRETİMİN KALİTESİNİ GELİŞTİRMEK</w:t>
            </w:r>
          </w:p>
        </w:tc>
        <w:tc>
          <w:tcPr>
            <w:tcW w:w="5103" w:type="dxa"/>
            <w:shd w:val="clear" w:color="auto" w:fill="FFCCCC"/>
          </w:tcPr>
          <w:p w14:paraId="0AB89C3A" w14:textId="77777777" w:rsidR="009731FF" w:rsidRPr="00C95E36" w:rsidRDefault="009731FF" w:rsidP="00492A3C">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A1. EĞİTİM-ÖĞRETİMİN KALİTESİNİ GELİŞTİRMEK</w:t>
            </w:r>
          </w:p>
        </w:tc>
      </w:tr>
      <w:tr w:rsidR="00C95E36" w:rsidRPr="00C95E36" w14:paraId="2DC53EFF" w14:textId="77777777" w:rsidTr="00492A3C">
        <w:tc>
          <w:tcPr>
            <w:tcW w:w="4106" w:type="dxa"/>
            <w:shd w:val="clear" w:color="auto" w:fill="DBEFF5" w:themeFill="accent5" w:themeFillTint="33"/>
          </w:tcPr>
          <w:p w14:paraId="39E050E5"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H1.1. Ön lisans, lisans ve lisansüstü eğitimi kapasitesini artırmak</w:t>
            </w:r>
          </w:p>
          <w:p w14:paraId="6D8C20F4"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H1.2. Akademisyenlerin nitelik ve niceliğini arttırmak</w:t>
            </w:r>
          </w:p>
          <w:p w14:paraId="33D92096"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H1.3. Mesleki yeterlilik sahibi ve gelişime açık öğrenci yetiştirmek</w:t>
            </w:r>
          </w:p>
          <w:p w14:paraId="2BC3DC5B"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H1.4. Öğrencilerimizin kişisel ve sosyal yetkinlik kapasitesini artırmak</w:t>
            </w:r>
          </w:p>
          <w:p w14:paraId="13E95BF0"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H1.5. Uzaktan eğitim kapasitesini ve etkinliğini artırmak</w:t>
            </w:r>
          </w:p>
          <w:p w14:paraId="7A78C799"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H1.6.Öğrenci ve öğretim elemanlarının yurt içi ve yurt dışı hareketliliğini artırmak</w:t>
            </w:r>
          </w:p>
        </w:tc>
        <w:tc>
          <w:tcPr>
            <w:tcW w:w="5103" w:type="dxa"/>
            <w:shd w:val="clear" w:color="auto" w:fill="FFCCCC"/>
          </w:tcPr>
          <w:p w14:paraId="068E2861" w14:textId="6322AB04" w:rsidR="00007082" w:rsidRPr="00C95E36" w:rsidRDefault="00F87A60" w:rsidP="00492A3C">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1. Tüm </w:t>
            </w:r>
            <w:r w:rsidR="00C272B7" w:rsidRPr="00C95E36">
              <w:rPr>
                <w:rFonts w:asciiTheme="minorHAnsi" w:hAnsiTheme="minorHAnsi" w:cstheme="minorHAnsi"/>
                <w:color w:val="000000" w:themeColor="text1"/>
                <w:sz w:val="24"/>
                <w:szCs w:val="24"/>
              </w:rPr>
              <w:t xml:space="preserve">programlarımızda </w:t>
            </w:r>
            <w:r w:rsidR="00007082" w:rsidRPr="00C95E36">
              <w:rPr>
                <w:rFonts w:asciiTheme="minorHAnsi" w:hAnsiTheme="minorHAnsi" w:cstheme="minorHAnsi"/>
                <w:color w:val="000000" w:themeColor="text1"/>
                <w:sz w:val="24"/>
                <w:szCs w:val="24"/>
              </w:rPr>
              <w:t>hedeflediğimiz nitelikli mezun yeterliklerine ulaşmak için öğrenci merkezli ve yetkinlik temelli bir eğitim uygulamak</w:t>
            </w:r>
          </w:p>
          <w:p w14:paraId="16AFC504" w14:textId="4A10A59E"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2. </w:t>
            </w:r>
            <w:r w:rsidR="00F87A60">
              <w:rPr>
                <w:rFonts w:asciiTheme="minorHAnsi" w:hAnsiTheme="minorHAnsi" w:cstheme="minorHAnsi"/>
                <w:color w:val="000000" w:themeColor="text1"/>
                <w:sz w:val="24"/>
                <w:szCs w:val="24"/>
              </w:rPr>
              <w:t>Yüksekokulumuz</w:t>
            </w:r>
            <w:r w:rsidRPr="00C95E36">
              <w:rPr>
                <w:rFonts w:asciiTheme="minorHAnsi" w:hAnsiTheme="minorHAnsi" w:cstheme="minorHAnsi"/>
                <w:color w:val="000000" w:themeColor="text1"/>
                <w:sz w:val="24"/>
                <w:szCs w:val="24"/>
              </w:rPr>
              <w:t xml:space="preserve"> tüm </w:t>
            </w:r>
            <w:r w:rsidR="00F87A60">
              <w:rPr>
                <w:rFonts w:asciiTheme="minorHAnsi" w:hAnsiTheme="minorHAnsi" w:cstheme="minorHAnsi"/>
                <w:color w:val="000000" w:themeColor="text1"/>
                <w:sz w:val="24"/>
                <w:szCs w:val="24"/>
              </w:rPr>
              <w:t>önl</w:t>
            </w:r>
            <w:r w:rsidRPr="00C95E36">
              <w:rPr>
                <w:rFonts w:asciiTheme="minorHAnsi" w:hAnsiTheme="minorHAnsi" w:cstheme="minorHAnsi"/>
                <w:color w:val="000000" w:themeColor="text1"/>
                <w:sz w:val="24"/>
                <w:szCs w:val="24"/>
              </w:rPr>
              <w:t xml:space="preserve">isans programlarımızın akreditasyonunu tamamlamak </w:t>
            </w:r>
          </w:p>
          <w:p w14:paraId="7025F1A2"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3.Uygulamalı eğitime odaklanmak</w:t>
            </w:r>
          </w:p>
          <w:p w14:paraId="7AB3C31E"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4.Öğrenci memnuniyetini artırmak</w:t>
            </w:r>
          </w:p>
          <w:p w14:paraId="5D514C0F"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5.Akademisyenlerin </w:t>
            </w:r>
            <w:r w:rsidR="0017381A" w:rsidRPr="00C95E36">
              <w:rPr>
                <w:rFonts w:asciiTheme="minorHAnsi" w:hAnsiTheme="minorHAnsi" w:cstheme="minorHAnsi"/>
                <w:color w:val="000000" w:themeColor="text1"/>
                <w:sz w:val="24"/>
                <w:szCs w:val="24"/>
              </w:rPr>
              <w:t>akademik ve mesleki gelişimlerini desteklemek</w:t>
            </w:r>
          </w:p>
          <w:p w14:paraId="12DFC686" w14:textId="162A18E9" w:rsidR="00C272B7"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6.21. YY Becerilerine sahip </w:t>
            </w:r>
            <w:r w:rsidR="0086371A">
              <w:rPr>
                <w:rFonts w:asciiTheme="minorHAnsi" w:hAnsiTheme="minorHAnsi" w:cstheme="minorHAnsi"/>
                <w:color w:val="000000" w:themeColor="text1"/>
                <w:sz w:val="24"/>
                <w:szCs w:val="24"/>
              </w:rPr>
              <w:t>iş gücü</w:t>
            </w:r>
            <w:r w:rsidR="00F87A60">
              <w:rPr>
                <w:rFonts w:asciiTheme="minorHAnsi" w:hAnsiTheme="minorHAnsi" w:cstheme="minorHAnsi"/>
                <w:color w:val="000000" w:themeColor="text1"/>
                <w:sz w:val="24"/>
                <w:szCs w:val="24"/>
              </w:rPr>
              <w:t xml:space="preserve"> yetiştirmek</w:t>
            </w:r>
          </w:p>
          <w:p w14:paraId="2DCFCBD0" w14:textId="77777777" w:rsidR="00C272B7"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7.Öğrencilerimizin ve kariyer gelişimini, </w:t>
            </w:r>
            <w:r w:rsidR="00C272B7" w:rsidRPr="00C95E36">
              <w:rPr>
                <w:rFonts w:asciiTheme="minorHAnsi" w:hAnsiTheme="minorHAnsi" w:cstheme="minorHAnsi"/>
                <w:color w:val="000000" w:themeColor="text1"/>
                <w:sz w:val="24"/>
                <w:szCs w:val="24"/>
              </w:rPr>
              <w:t>kişisel ve sosyal yetkinlik kapasitesini artırmak</w:t>
            </w:r>
          </w:p>
          <w:p w14:paraId="17CAA8D5" w14:textId="77777777" w:rsidR="009731FF"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8</w:t>
            </w:r>
            <w:r w:rsidR="00C272B7" w:rsidRPr="00C95E36">
              <w:rPr>
                <w:rFonts w:asciiTheme="minorHAnsi" w:hAnsiTheme="minorHAnsi" w:cstheme="minorHAnsi"/>
                <w:color w:val="000000" w:themeColor="text1"/>
                <w:sz w:val="24"/>
                <w:szCs w:val="24"/>
              </w:rPr>
              <w:t>.Öğrenci ve öğretim elemanlarının yurt içi ve yurt dışı hareketliliğini artırmak</w:t>
            </w:r>
          </w:p>
          <w:p w14:paraId="54BBA4AE" w14:textId="77777777" w:rsidR="001769DB" w:rsidRPr="00C95E36" w:rsidRDefault="001769DB"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9.Eğit</w:t>
            </w:r>
            <w:r w:rsidR="00F02254" w:rsidRPr="00C95E36">
              <w:rPr>
                <w:rFonts w:asciiTheme="minorHAnsi" w:hAnsiTheme="minorHAnsi" w:cstheme="minorHAnsi"/>
                <w:color w:val="000000" w:themeColor="text1"/>
                <w:sz w:val="24"/>
                <w:szCs w:val="24"/>
              </w:rPr>
              <w:t>i</w:t>
            </w:r>
            <w:r w:rsidRPr="00C95E36">
              <w:rPr>
                <w:rFonts w:asciiTheme="minorHAnsi" w:hAnsiTheme="minorHAnsi" w:cstheme="minorHAnsi"/>
                <w:color w:val="000000" w:themeColor="text1"/>
                <w:sz w:val="24"/>
                <w:szCs w:val="24"/>
              </w:rPr>
              <w:t>m ve öğretim faaliyetlerini periyodik olarak izlemek ve sürekli iyileştirmek</w:t>
            </w:r>
          </w:p>
          <w:p w14:paraId="3DA994FB" w14:textId="77777777" w:rsidR="0017381A" w:rsidRPr="00C95E36" w:rsidRDefault="0017381A" w:rsidP="00492A3C">
            <w:pPr>
              <w:jc w:val="both"/>
              <w:rPr>
                <w:rFonts w:asciiTheme="minorHAnsi" w:hAnsiTheme="minorHAnsi" w:cstheme="minorHAnsi"/>
                <w:color w:val="000000" w:themeColor="text1"/>
                <w:sz w:val="24"/>
                <w:szCs w:val="24"/>
              </w:rPr>
            </w:pPr>
          </w:p>
        </w:tc>
      </w:tr>
      <w:tr w:rsidR="00C95E36" w:rsidRPr="00C95E36" w14:paraId="6DE2AD77" w14:textId="77777777" w:rsidTr="00492A3C">
        <w:tc>
          <w:tcPr>
            <w:tcW w:w="4106" w:type="dxa"/>
            <w:shd w:val="clear" w:color="auto" w:fill="DBEFF5" w:themeFill="accent5" w:themeFillTint="33"/>
          </w:tcPr>
          <w:p w14:paraId="030E8000" w14:textId="77777777" w:rsidR="009731FF" w:rsidRPr="00C95E36" w:rsidRDefault="0017381A" w:rsidP="00492A3C">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A2.  ARAŞTIRMA-GELİŞTİRME FAALİYET KAPASİTESİNİ YENİLİKÇİLİK EKSENLİ ARTIRMAK</w:t>
            </w:r>
          </w:p>
        </w:tc>
        <w:tc>
          <w:tcPr>
            <w:tcW w:w="5103" w:type="dxa"/>
            <w:shd w:val="clear" w:color="auto" w:fill="FFCCCC"/>
          </w:tcPr>
          <w:p w14:paraId="5E513ECA" w14:textId="77777777" w:rsidR="009731FF" w:rsidRPr="00C95E36" w:rsidRDefault="0017381A"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A2.  ARAŞTIRMA-GELİŞTİRME FAALİYET KAPASİTESİNİ YENİLİKÇİLİK EKSENLİ ARTIRMAK</w:t>
            </w:r>
          </w:p>
        </w:tc>
      </w:tr>
      <w:tr w:rsidR="00C95E36" w:rsidRPr="00C95E36" w14:paraId="1C9A1637" w14:textId="77777777" w:rsidTr="00492A3C">
        <w:tc>
          <w:tcPr>
            <w:tcW w:w="4106" w:type="dxa"/>
            <w:shd w:val="clear" w:color="auto" w:fill="DBEFF5" w:themeFill="accent5" w:themeFillTint="33"/>
          </w:tcPr>
          <w:p w14:paraId="2C259628" w14:textId="77777777" w:rsidR="009731FF" w:rsidRPr="00C95E36" w:rsidRDefault="009731FF" w:rsidP="00492A3C">
            <w:pPr>
              <w:jc w:val="both"/>
              <w:rPr>
                <w:rFonts w:asciiTheme="minorHAnsi" w:hAnsiTheme="minorHAnsi" w:cstheme="minorHAnsi"/>
                <w:color w:val="000000" w:themeColor="text1"/>
                <w:sz w:val="24"/>
                <w:szCs w:val="24"/>
              </w:rPr>
            </w:pPr>
          </w:p>
          <w:p w14:paraId="38FE53F9"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H2.1. Ulusal ve uluslararası düzeyde proje sayısını arttırmak</w:t>
            </w:r>
          </w:p>
          <w:p w14:paraId="0FE85053"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H2.2. Üniversitede yürütülen AR-GE ve proje sonuçlarını yenilikçi ürünlere dönüştürmek</w:t>
            </w:r>
          </w:p>
          <w:p w14:paraId="5E5E43F6" w14:textId="77777777" w:rsidR="00830525" w:rsidRPr="00C95E36" w:rsidRDefault="00830525" w:rsidP="00492A3C">
            <w:pPr>
              <w:jc w:val="both"/>
              <w:rPr>
                <w:rFonts w:asciiTheme="minorHAnsi" w:hAnsiTheme="minorHAnsi" w:cstheme="minorHAnsi"/>
                <w:color w:val="000000" w:themeColor="text1"/>
                <w:sz w:val="24"/>
                <w:szCs w:val="24"/>
              </w:rPr>
            </w:pPr>
          </w:p>
          <w:p w14:paraId="61621CF7"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lastRenderedPageBreak/>
              <w:t>H2.3. Ulusal ve uluslararası düzeyde bilimsel yayın sayısını arttırmak</w:t>
            </w:r>
          </w:p>
          <w:p w14:paraId="0BFE1F74" w14:textId="77777777" w:rsidR="009731FF" w:rsidRPr="00C95E36" w:rsidRDefault="009731FF" w:rsidP="00492A3C">
            <w:pPr>
              <w:jc w:val="both"/>
              <w:rPr>
                <w:rFonts w:asciiTheme="minorHAnsi" w:hAnsiTheme="minorHAnsi" w:cstheme="minorHAnsi"/>
                <w:color w:val="000000" w:themeColor="text1"/>
                <w:sz w:val="24"/>
                <w:szCs w:val="24"/>
              </w:rPr>
            </w:pPr>
          </w:p>
        </w:tc>
        <w:tc>
          <w:tcPr>
            <w:tcW w:w="5103" w:type="dxa"/>
            <w:shd w:val="clear" w:color="auto" w:fill="FFCCCC"/>
          </w:tcPr>
          <w:p w14:paraId="2F0951F3" w14:textId="545646FD" w:rsidR="0017381A" w:rsidRPr="00C95E36" w:rsidRDefault="00F87A60" w:rsidP="00492A3C">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1.</w:t>
            </w:r>
            <w:r>
              <w:rPr>
                <w:rFonts w:asciiTheme="minorHAnsi" w:hAnsiTheme="minorHAnsi" w:cstheme="minorHAnsi"/>
                <w:color w:val="000000" w:themeColor="text1"/>
                <w:sz w:val="24"/>
                <w:szCs w:val="24"/>
              </w:rPr>
              <w:t>Yüksekokulumuz</w:t>
            </w:r>
            <w:r>
              <w:rPr>
                <w:rFonts w:asciiTheme="minorHAnsi" w:hAnsiTheme="minorHAnsi" w:cstheme="minorHAnsi"/>
                <w:color w:val="000000" w:themeColor="text1"/>
                <w:sz w:val="24"/>
                <w:szCs w:val="24"/>
              </w:rPr>
              <w:t>da</w:t>
            </w:r>
            <w:r w:rsidR="00830525" w:rsidRPr="00C95E36">
              <w:rPr>
                <w:rFonts w:asciiTheme="minorHAnsi" w:hAnsiTheme="minorHAnsi" w:cstheme="minorHAnsi"/>
                <w:color w:val="000000" w:themeColor="text1"/>
                <w:sz w:val="24"/>
                <w:szCs w:val="24"/>
              </w:rPr>
              <w:t xml:space="preserve"> </w:t>
            </w:r>
            <w:r w:rsidR="0017381A" w:rsidRPr="00C95E36">
              <w:rPr>
                <w:rFonts w:asciiTheme="minorHAnsi" w:hAnsiTheme="minorHAnsi" w:cstheme="minorHAnsi"/>
                <w:color w:val="000000" w:themeColor="text1"/>
                <w:sz w:val="24"/>
                <w:szCs w:val="24"/>
              </w:rPr>
              <w:t>Ulusal ve uluslararası düzeyde proje sayısını arttırmak</w:t>
            </w:r>
          </w:p>
          <w:p w14:paraId="1399A295" w14:textId="77777777" w:rsidR="00830525" w:rsidRPr="00C95E36" w:rsidRDefault="00830525" w:rsidP="00492A3C">
            <w:pPr>
              <w:jc w:val="both"/>
              <w:rPr>
                <w:rFonts w:asciiTheme="minorHAnsi" w:hAnsiTheme="minorHAnsi" w:cstheme="minorHAnsi"/>
                <w:color w:val="000000" w:themeColor="text1"/>
                <w:sz w:val="24"/>
                <w:szCs w:val="24"/>
              </w:rPr>
            </w:pPr>
          </w:p>
          <w:p w14:paraId="07FEF6AA" w14:textId="667E3660" w:rsidR="0017381A" w:rsidRPr="00C95E36" w:rsidRDefault="00FC19D5" w:rsidP="00492A3C">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F87A60">
              <w:rPr>
                <w:rFonts w:asciiTheme="minorHAnsi" w:hAnsiTheme="minorHAnsi" w:cstheme="minorHAnsi"/>
                <w:color w:val="000000" w:themeColor="text1"/>
                <w:sz w:val="24"/>
                <w:szCs w:val="24"/>
              </w:rPr>
              <w:t>Yüksekokulumuzda</w:t>
            </w:r>
            <w:r w:rsidR="00830525" w:rsidRPr="00C95E36">
              <w:rPr>
                <w:rFonts w:asciiTheme="minorHAnsi" w:hAnsiTheme="minorHAnsi" w:cstheme="minorHAnsi"/>
                <w:color w:val="000000" w:themeColor="text1"/>
                <w:sz w:val="24"/>
                <w:szCs w:val="24"/>
              </w:rPr>
              <w:t xml:space="preserve"> </w:t>
            </w:r>
            <w:r w:rsidR="0017381A" w:rsidRPr="00C95E36">
              <w:rPr>
                <w:rFonts w:asciiTheme="minorHAnsi" w:hAnsiTheme="minorHAnsi" w:cstheme="minorHAnsi"/>
                <w:color w:val="000000" w:themeColor="text1"/>
                <w:sz w:val="24"/>
                <w:szCs w:val="24"/>
              </w:rPr>
              <w:t>yürütülen AR-GE ve proje sonuçlarını yenilikçi ürünlere dönüştürmek</w:t>
            </w:r>
          </w:p>
          <w:p w14:paraId="5B4984A3" w14:textId="77777777" w:rsidR="00830525" w:rsidRPr="00C95E36" w:rsidRDefault="00830525" w:rsidP="00492A3C">
            <w:pPr>
              <w:jc w:val="both"/>
              <w:rPr>
                <w:rFonts w:asciiTheme="minorHAnsi" w:hAnsiTheme="minorHAnsi" w:cstheme="minorHAnsi"/>
                <w:color w:val="000000" w:themeColor="text1"/>
                <w:sz w:val="24"/>
                <w:szCs w:val="24"/>
              </w:rPr>
            </w:pPr>
          </w:p>
          <w:p w14:paraId="2E7259DA" w14:textId="77777777" w:rsidR="0017381A"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 Ulusal ve uluslararası düzeyde bilimsel yayın sayısını arttırmak</w:t>
            </w:r>
          </w:p>
          <w:p w14:paraId="73EDC49A" w14:textId="77777777" w:rsidR="001769DB" w:rsidRPr="00C95E36" w:rsidRDefault="00F0225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lastRenderedPageBreak/>
              <w:t>4. Araştırma geliştirme faaliyetlerini</w:t>
            </w:r>
            <w:r w:rsidR="001769DB" w:rsidRPr="00C95E36">
              <w:rPr>
                <w:rFonts w:asciiTheme="minorHAnsi" w:hAnsiTheme="minorHAnsi" w:cstheme="minorHAnsi"/>
                <w:color w:val="000000" w:themeColor="text1"/>
                <w:sz w:val="24"/>
                <w:szCs w:val="24"/>
              </w:rPr>
              <w:t xml:space="preserve"> periyodik olarak izlemek ve sürekli iyileştirmek</w:t>
            </w:r>
          </w:p>
          <w:p w14:paraId="039C41EF" w14:textId="77777777" w:rsidR="009731FF" w:rsidRPr="00C95E36" w:rsidRDefault="009731FF" w:rsidP="00492A3C">
            <w:pPr>
              <w:jc w:val="both"/>
              <w:rPr>
                <w:rFonts w:asciiTheme="minorHAnsi" w:hAnsiTheme="minorHAnsi" w:cstheme="minorHAnsi"/>
                <w:color w:val="000000" w:themeColor="text1"/>
                <w:sz w:val="24"/>
                <w:szCs w:val="24"/>
              </w:rPr>
            </w:pPr>
          </w:p>
        </w:tc>
      </w:tr>
      <w:tr w:rsidR="00C95E36" w:rsidRPr="00C95E36" w14:paraId="758CAC17" w14:textId="77777777" w:rsidTr="00492A3C">
        <w:tc>
          <w:tcPr>
            <w:tcW w:w="4106" w:type="dxa"/>
            <w:shd w:val="clear" w:color="auto" w:fill="DBEFF5" w:themeFill="accent5" w:themeFillTint="33"/>
          </w:tcPr>
          <w:p w14:paraId="5E52EBC8" w14:textId="77777777" w:rsidR="00090889" w:rsidRPr="00C95E36" w:rsidRDefault="00090889" w:rsidP="001F45FB">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lastRenderedPageBreak/>
              <w:t>A3. KURUMSAL KALİTE KÜLTÜRÜNÜ GELİŞTİRMEK</w:t>
            </w:r>
          </w:p>
        </w:tc>
        <w:tc>
          <w:tcPr>
            <w:tcW w:w="5103" w:type="dxa"/>
            <w:shd w:val="clear" w:color="auto" w:fill="FFCCCC"/>
          </w:tcPr>
          <w:p w14:paraId="2E2C5384" w14:textId="77777777" w:rsidR="00090889" w:rsidRPr="00C95E36" w:rsidRDefault="00090889" w:rsidP="001F45FB">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A3. KURUMSAL KALİTE KÜLTÜRÜNÜ GELİŞTİRMEK</w:t>
            </w:r>
          </w:p>
        </w:tc>
      </w:tr>
      <w:tr w:rsidR="00C95E36" w:rsidRPr="00C95E36" w14:paraId="3C46C1A4" w14:textId="77777777" w:rsidTr="00492A3C">
        <w:tc>
          <w:tcPr>
            <w:tcW w:w="4106" w:type="dxa"/>
            <w:shd w:val="clear" w:color="auto" w:fill="DBEFF5" w:themeFill="accent5" w:themeFillTint="33"/>
          </w:tcPr>
          <w:p w14:paraId="30B2F6F3"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H3.1. Kalite geliştirme faaliyetlerine dair farkındalığı arttırmak</w:t>
            </w:r>
          </w:p>
          <w:p w14:paraId="5CB8A736"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H3.2. Kurumsal memnuniyeti arttırmak</w:t>
            </w:r>
          </w:p>
          <w:p w14:paraId="32F3A1C7"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H3.3. Yönetim bilişim alt yapısını geliştirmek</w:t>
            </w:r>
          </w:p>
          <w:p w14:paraId="47921CFE" w14:textId="77777777" w:rsidR="00090889" w:rsidRPr="00C95E36" w:rsidRDefault="00090889" w:rsidP="00492A3C">
            <w:pPr>
              <w:jc w:val="both"/>
              <w:rPr>
                <w:rFonts w:asciiTheme="minorHAnsi" w:hAnsiTheme="minorHAnsi" w:cstheme="minorHAnsi"/>
                <w:color w:val="000000" w:themeColor="text1"/>
                <w:sz w:val="24"/>
                <w:szCs w:val="24"/>
              </w:rPr>
            </w:pPr>
          </w:p>
        </w:tc>
        <w:tc>
          <w:tcPr>
            <w:tcW w:w="5103" w:type="dxa"/>
            <w:shd w:val="clear" w:color="auto" w:fill="FFCCCC"/>
          </w:tcPr>
          <w:p w14:paraId="4B6F23F9"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1. Kurumda Kalite güvence sistemini geliştirmek ve kalite kültürünü yaygınlaştırmak</w:t>
            </w:r>
          </w:p>
          <w:p w14:paraId="01C3F049"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2. Paydaş memnuniyetini arttırmak</w:t>
            </w:r>
          </w:p>
          <w:p w14:paraId="54E5D86A" w14:textId="6A27F151" w:rsidR="00090889" w:rsidRPr="00C95E36" w:rsidRDefault="00FC19D5" w:rsidP="00492A3C">
            <w:p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sidR="00F87A60">
              <w:rPr>
                <w:rFonts w:asciiTheme="minorHAnsi" w:hAnsiTheme="minorHAnsi" w:cstheme="minorHAnsi"/>
                <w:color w:val="000000" w:themeColor="text1"/>
                <w:sz w:val="24"/>
                <w:szCs w:val="24"/>
              </w:rPr>
              <w:t xml:space="preserve">MYO </w:t>
            </w:r>
            <w:r w:rsidR="00090889" w:rsidRPr="00C95E36">
              <w:rPr>
                <w:rFonts w:asciiTheme="minorHAnsi" w:hAnsiTheme="minorHAnsi" w:cstheme="minorHAnsi"/>
                <w:color w:val="000000" w:themeColor="text1"/>
                <w:sz w:val="24"/>
                <w:szCs w:val="24"/>
              </w:rPr>
              <w:t>fiziki alt yapısını ve sosyal alanlarını geliştirmek</w:t>
            </w:r>
          </w:p>
          <w:p w14:paraId="10AC47AF" w14:textId="77777777" w:rsidR="001769DB" w:rsidRPr="00C95E36" w:rsidRDefault="00E34B63"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w:t>
            </w:r>
            <w:r w:rsidR="00F02254" w:rsidRPr="00C95E36">
              <w:rPr>
                <w:rFonts w:asciiTheme="minorHAnsi" w:hAnsiTheme="minorHAnsi" w:cstheme="minorHAnsi"/>
                <w:color w:val="000000" w:themeColor="text1"/>
                <w:sz w:val="24"/>
                <w:szCs w:val="24"/>
              </w:rPr>
              <w:t>Kalite güvence sistemi</w:t>
            </w:r>
            <w:r w:rsidR="001769DB" w:rsidRPr="00C95E36">
              <w:rPr>
                <w:rFonts w:asciiTheme="minorHAnsi" w:hAnsiTheme="minorHAnsi" w:cstheme="minorHAnsi"/>
                <w:color w:val="000000" w:themeColor="text1"/>
                <w:sz w:val="24"/>
                <w:szCs w:val="24"/>
              </w:rPr>
              <w:t xml:space="preserve"> faaliyetleri</w:t>
            </w:r>
            <w:r w:rsidR="00F02254" w:rsidRPr="00C95E36">
              <w:rPr>
                <w:rFonts w:asciiTheme="minorHAnsi" w:hAnsiTheme="minorHAnsi" w:cstheme="minorHAnsi"/>
                <w:color w:val="000000" w:themeColor="text1"/>
                <w:sz w:val="24"/>
                <w:szCs w:val="24"/>
              </w:rPr>
              <w:t xml:space="preserve">ni </w:t>
            </w:r>
            <w:r w:rsidR="001769DB" w:rsidRPr="00C95E36">
              <w:rPr>
                <w:rFonts w:asciiTheme="minorHAnsi" w:hAnsiTheme="minorHAnsi" w:cstheme="minorHAnsi"/>
                <w:color w:val="000000" w:themeColor="text1"/>
                <w:sz w:val="24"/>
                <w:szCs w:val="24"/>
              </w:rPr>
              <w:t>periyodik olarak izlemek ve sürekli iyileştirmek</w:t>
            </w:r>
          </w:p>
        </w:tc>
      </w:tr>
      <w:tr w:rsidR="00C95E36" w:rsidRPr="00C95E36" w14:paraId="5AA9870B" w14:textId="77777777" w:rsidTr="00492A3C">
        <w:tc>
          <w:tcPr>
            <w:tcW w:w="4106" w:type="dxa"/>
            <w:shd w:val="clear" w:color="auto" w:fill="DBEFF5" w:themeFill="accent5" w:themeFillTint="33"/>
          </w:tcPr>
          <w:p w14:paraId="017F8BD8" w14:textId="77777777" w:rsidR="00090889" w:rsidRPr="00C95E36" w:rsidRDefault="00090889"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A4.  TOPLUMSAL KATKIYA VE BÖLGESEL KALKINMAYA ODAKLANAN GİRİŞİMCİ ÜNİVERSİTE OLMAK</w:t>
            </w:r>
          </w:p>
        </w:tc>
        <w:tc>
          <w:tcPr>
            <w:tcW w:w="5103" w:type="dxa"/>
            <w:shd w:val="clear" w:color="auto" w:fill="FFCCCC"/>
          </w:tcPr>
          <w:p w14:paraId="15249A17" w14:textId="77777777" w:rsidR="009E53AF" w:rsidRPr="00C95E36" w:rsidRDefault="009E53AF"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 xml:space="preserve">A4.  TOPLUMSAL KATKIYA VE </w:t>
            </w:r>
            <w:r w:rsidR="00EA6094" w:rsidRPr="00C95E36">
              <w:rPr>
                <w:rFonts w:asciiTheme="minorHAnsi" w:hAnsiTheme="minorHAnsi" w:cstheme="minorHAnsi"/>
                <w:b/>
                <w:color w:val="000000" w:themeColor="text1"/>
                <w:sz w:val="24"/>
                <w:szCs w:val="24"/>
              </w:rPr>
              <w:t>SÜREKLİ GELİŞİME</w:t>
            </w:r>
            <w:r w:rsidRPr="00C95E36">
              <w:rPr>
                <w:rFonts w:asciiTheme="minorHAnsi" w:hAnsiTheme="minorHAnsi" w:cstheme="minorHAnsi"/>
                <w:b/>
                <w:color w:val="000000" w:themeColor="text1"/>
                <w:sz w:val="24"/>
                <w:szCs w:val="24"/>
              </w:rPr>
              <w:t xml:space="preserve"> ODAKLANAN </w:t>
            </w:r>
            <w:r w:rsidR="00F564A6" w:rsidRPr="00C95E36">
              <w:rPr>
                <w:rFonts w:asciiTheme="minorHAnsi" w:hAnsiTheme="minorHAnsi" w:cstheme="minorHAnsi"/>
                <w:b/>
                <w:color w:val="000000" w:themeColor="text1"/>
                <w:sz w:val="24"/>
                <w:szCs w:val="24"/>
              </w:rPr>
              <w:t xml:space="preserve">FAKÜLTE </w:t>
            </w:r>
            <w:r w:rsidRPr="00C95E36">
              <w:rPr>
                <w:rFonts w:asciiTheme="minorHAnsi" w:hAnsiTheme="minorHAnsi" w:cstheme="minorHAnsi"/>
                <w:b/>
                <w:color w:val="000000" w:themeColor="text1"/>
                <w:sz w:val="24"/>
                <w:szCs w:val="24"/>
              </w:rPr>
              <w:t>OLMAK</w:t>
            </w:r>
          </w:p>
          <w:p w14:paraId="383815CF" w14:textId="77777777" w:rsidR="00090889" w:rsidRPr="00C95E36" w:rsidRDefault="00090889" w:rsidP="00492A3C">
            <w:pPr>
              <w:rPr>
                <w:rFonts w:asciiTheme="minorHAnsi" w:hAnsiTheme="minorHAnsi" w:cstheme="minorHAnsi"/>
                <w:b/>
                <w:color w:val="000000" w:themeColor="text1"/>
                <w:sz w:val="24"/>
                <w:szCs w:val="24"/>
              </w:rPr>
            </w:pPr>
          </w:p>
        </w:tc>
      </w:tr>
      <w:tr w:rsidR="00C95E36" w:rsidRPr="00C95E36" w14:paraId="4D12E3FD" w14:textId="77777777" w:rsidTr="00492A3C">
        <w:tc>
          <w:tcPr>
            <w:tcW w:w="4106" w:type="dxa"/>
            <w:shd w:val="clear" w:color="auto" w:fill="DBEFF5" w:themeFill="accent5" w:themeFillTint="33"/>
          </w:tcPr>
          <w:p w14:paraId="34AE9540"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H4.1. Hayvancılık alanında bölge sorunlarına çözüm üretmek</w:t>
            </w:r>
          </w:p>
          <w:p w14:paraId="28A09371"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H4.2. Hayvancılık alanındaki akademik kapasiteyi artırmak</w:t>
            </w:r>
          </w:p>
          <w:p w14:paraId="33450BB3"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H4.3. Spor ve turizm alanlarında bölgeye katkıda bulunmak</w:t>
            </w:r>
          </w:p>
          <w:p w14:paraId="7ADEADF6" w14:textId="77777777" w:rsidR="00090889" w:rsidRPr="00C95E36" w:rsidRDefault="00090889" w:rsidP="00492A3C">
            <w:pPr>
              <w:jc w:val="both"/>
              <w:rPr>
                <w:rFonts w:asciiTheme="minorHAnsi" w:hAnsiTheme="minorHAnsi" w:cstheme="minorHAnsi"/>
                <w:color w:val="000000" w:themeColor="text1"/>
                <w:sz w:val="24"/>
                <w:szCs w:val="24"/>
              </w:rPr>
            </w:pPr>
          </w:p>
        </w:tc>
        <w:tc>
          <w:tcPr>
            <w:tcW w:w="5103" w:type="dxa"/>
            <w:shd w:val="clear" w:color="auto" w:fill="FFCCCC"/>
          </w:tcPr>
          <w:p w14:paraId="4BC4B1B3" w14:textId="0CF8D6EB" w:rsidR="00090889" w:rsidRPr="00C95E36" w:rsidRDefault="009E53A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1. </w:t>
            </w:r>
            <w:r w:rsidR="00F87A60">
              <w:rPr>
                <w:rFonts w:asciiTheme="minorHAnsi" w:hAnsiTheme="minorHAnsi" w:cstheme="minorHAnsi"/>
                <w:color w:val="000000" w:themeColor="text1"/>
                <w:sz w:val="24"/>
                <w:szCs w:val="24"/>
              </w:rPr>
              <w:t>Yüksek</w:t>
            </w:r>
            <w:r w:rsidR="00F87A60">
              <w:rPr>
                <w:rFonts w:asciiTheme="minorHAnsi" w:hAnsiTheme="minorHAnsi" w:cstheme="minorHAnsi"/>
                <w:color w:val="000000" w:themeColor="text1"/>
                <w:sz w:val="24"/>
                <w:szCs w:val="24"/>
              </w:rPr>
              <w:t>okulun</w:t>
            </w:r>
            <w:r w:rsidRPr="00C95E36">
              <w:rPr>
                <w:rFonts w:asciiTheme="minorHAnsi" w:hAnsiTheme="minorHAnsi" w:cstheme="minorHAnsi"/>
                <w:color w:val="000000" w:themeColor="text1"/>
                <w:sz w:val="24"/>
                <w:szCs w:val="24"/>
              </w:rPr>
              <w:t xml:space="preserve"> toplumsal katkı alanlarının artırmak, </w:t>
            </w:r>
          </w:p>
          <w:p w14:paraId="53E1F944" w14:textId="77777777" w:rsidR="009E53AF" w:rsidRPr="00C95E36" w:rsidRDefault="009E53A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2. Öğretmen adaylarının toplumsal katkı faaliyetlerine katılımını artırmak</w:t>
            </w:r>
          </w:p>
          <w:p w14:paraId="1F248C5B" w14:textId="77777777" w:rsidR="00EA6094"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 Öğretim elemanlarının toplumsal katkı faaliyetlerine katılımını artırmak</w:t>
            </w:r>
          </w:p>
          <w:p w14:paraId="5829530D" w14:textId="77777777" w:rsidR="00B20218"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w:t>
            </w:r>
            <w:r w:rsidR="00B20218" w:rsidRPr="00C95E36">
              <w:rPr>
                <w:rFonts w:asciiTheme="minorHAnsi" w:hAnsiTheme="minorHAnsi" w:cstheme="minorHAnsi"/>
                <w:color w:val="000000" w:themeColor="text1"/>
                <w:sz w:val="24"/>
                <w:szCs w:val="24"/>
              </w:rPr>
              <w:t xml:space="preserve">. Toplumsal katkı faaliyetlerinin etkisini değerlendirmek ve geliştirmek </w:t>
            </w:r>
          </w:p>
          <w:p w14:paraId="44640B50" w14:textId="77777777" w:rsidR="004A4CB8"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5</w:t>
            </w:r>
            <w:r w:rsidR="001769DB" w:rsidRPr="00C95E36">
              <w:rPr>
                <w:rFonts w:asciiTheme="minorHAnsi" w:hAnsiTheme="minorHAnsi" w:cstheme="minorHAnsi"/>
                <w:color w:val="000000" w:themeColor="text1"/>
                <w:sz w:val="24"/>
                <w:szCs w:val="24"/>
              </w:rPr>
              <w:t>.</w:t>
            </w:r>
            <w:r w:rsidR="004A4CB8" w:rsidRPr="00C95E36">
              <w:rPr>
                <w:rFonts w:asciiTheme="minorHAnsi" w:hAnsiTheme="minorHAnsi" w:cstheme="minorHAnsi"/>
                <w:color w:val="000000" w:themeColor="text1"/>
                <w:sz w:val="24"/>
                <w:szCs w:val="24"/>
              </w:rPr>
              <w:t xml:space="preserve"> </w:t>
            </w:r>
            <w:r w:rsidR="001769DB" w:rsidRPr="00C95E36">
              <w:rPr>
                <w:rFonts w:asciiTheme="minorHAnsi" w:hAnsiTheme="minorHAnsi" w:cstheme="minorHAnsi"/>
                <w:color w:val="000000" w:themeColor="text1"/>
                <w:sz w:val="24"/>
                <w:szCs w:val="24"/>
              </w:rPr>
              <w:t>Toplamsal</w:t>
            </w:r>
            <w:r w:rsidR="004A4CB8" w:rsidRPr="00C95E36">
              <w:rPr>
                <w:rFonts w:asciiTheme="minorHAnsi" w:hAnsiTheme="minorHAnsi" w:cstheme="minorHAnsi"/>
                <w:color w:val="000000" w:themeColor="text1"/>
                <w:sz w:val="24"/>
                <w:szCs w:val="24"/>
              </w:rPr>
              <w:t xml:space="preserve"> katkı </w:t>
            </w:r>
            <w:r w:rsidR="001769DB" w:rsidRPr="00C95E36">
              <w:rPr>
                <w:rFonts w:asciiTheme="minorHAnsi" w:hAnsiTheme="minorHAnsi" w:cstheme="minorHAnsi"/>
                <w:color w:val="000000" w:themeColor="text1"/>
                <w:sz w:val="24"/>
                <w:szCs w:val="24"/>
              </w:rPr>
              <w:t xml:space="preserve">faaliyetleri performansını periyodik olarak izlemek ve sürekli iyileştirmek </w:t>
            </w:r>
          </w:p>
        </w:tc>
      </w:tr>
      <w:tr w:rsidR="00C95E36" w:rsidRPr="00C95E36" w14:paraId="1C17C73C" w14:textId="77777777" w:rsidTr="00492A3C">
        <w:tc>
          <w:tcPr>
            <w:tcW w:w="4106" w:type="dxa"/>
            <w:shd w:val="clear" w:color="auto" w:fill="DBEFF5" w:themeFill="accent5" w:themeFillTint="33"/>
          </w:tcPr>
          <w:p w14:paraId="68C13846" w14:textId="77777777" w:rsidR="00090889" w:rsidRPr="00C95E36" w:rsidRDefault="00090889"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A5.  ÜNİVERSİTEMİZDE SOSYAL VE AKADEMİK YAŞAM ALTYAPISINI GELİŞTİRMEK</w:t>
            </w:r>
          </w:p>
        </w:tc>
        <w:tc>
          <w:tcPr>
            <w:tcW w:w="5103" w:type="dxa"/>
            <w:shd w:val="clear" w:color="auto" w:fill="FFCCCC"/>
          </w:tcPr>
          <w:p w14:paraId="5798CDB0" w14:textId="732DBB03" w:rsidR="00090889" w:rsidRPr="00C95E36" w:rsidRDefault="00F564A6"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A5.  ÜNİVERSİTEMİZDE</w:t>
            </w:r>
            <w:r w:rsidR="00FC19D5">
              <w:rPr>
                <w:rFonts w:asciiTheme="minorHAnsi" w:hAnsiTheme="minorHAnsi" w:cstheme="minorHAnsi"/>
                <w:b/>
                <w:color w:val="000000" w:themeColor="text1"/>
                <w:sz w:val="24"/>
                <w:szCs w:val="24"/>
              </w:rPr>
              <w:t>/YÜKSEKOKULUMUZDA</w:t>
            </w:r>
            <w:r w:rsidR="001F45FB">
              <w:rPr>
                <w:rFonts w:asciiTheme="minorHAnsi" w:hAnsiTheme="minorHAnsi" w:cstheme="minorHAnsi"/>
                <w:b/>
                <w:color w:val="000000" w:themeColor="text1"/>
                <w:sz w:val="24"/>
                <w:szCs w:val="24"/>
              </w:rPr>
              <w:t xml:space="preserve"> </w:t>
            </w:r>
            <w:r w:rsidRPr="00C95E36">
              <w:rPr>
                <w:rFonts w:asciiTheme="minorHAnsi" w:hAnsiTheme="minorHAnsi" w:cstheme="minorHAnsi"/>
                <w:b/>
                <w:color w:val="000000" w:themeColor="text1"/>
                <w:sz w:val="24"/>
                <w:szCs w:val="24"/>
              </w:rPr>
              <w:t xml:space="preserve"> SOSYAL VE AKADEMİK YAŞAM ALTYAPISINI GELİŞTİRMEK</w:t>
            </w:r>
          </w:p>
        </w:tc>
      </w:tr>
      <w:tr w:rsidR="00C95E36" w:rsidRPr="00C95E36" w14:paraId="4644A8BD" w14:textId="77777777" w:rsidTr="00492A3C">
        <w:tc>
          <w:tcPr>
            <w:tcW w:w="4106" w:type="dxa"/>
            <w:shd w:val="clear" w:color="auto" w:fill="DBEFF5" w:themeFill="accent5" w:themeFillTint="33"/>
          </w:tcPr>
          <w:p w14:paraId="57430AA8"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H5.1. Öğrencilerimizin sosyal yaşam alanı kullanımını artırmak</w:t>
            </w:r>
          </w:p>
          <w:p w14:paraId="41FCC245"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H5.2. Üniversitemiz mevcut eğitim-öğretim ve sosyal altyapısını artırmak</w:t>
            </w:r>
            <w:r w:rsidRPr="00C95E36">
              <w:rPr>
                <w:rFonts w:asciiTheme="minorHAnsi" w:hAnsiTheme="minorHAnsi" w:cstheme="minorHAnsi"/>
                <w:color w:val="000000" w:themeColor="text1"/>
                <w:sz w:val="24"/>
                <w:szCs w:val="24"/>
              </w:rPr>
              <w:cr/>
            </w:r>
          </w:p>
          <w:p w14:paraId="18B5B8D8" w14:textId="77777777" w:rsidR="00090889" w:rsidRPr="00C95E36" w:rsidRDefault="00090889" w:rsidP="00492A3C">
            <w:pPr>
              <w:jc w:val="both"/>
              <w:rPr>
                <w:rFonts w:asciiTheme="minorHAnsi" w:hAnsiTheme="minorHAnsi" w:cstheme="minorHAnsi"/>
                <w:color w:val="000000" w:themeColor="text1"/>
                <w:sz w:val="24"/>
                <w:szCs w:val="24"/>
              </w:rPr>
            </w:pPr>
          </w:p>
        </w:tc>
        <w:tc>
          <w:tcPr>
            <w:tcW w:w="5103" w:type="dxa"/>
            <w:shd w:val="clear" w:color="auto" w:fill="FFCCCC"/>
          </w:tcPr>
          <w:p w14:paraId="0E80FFE7" w14:textId="24CF7849" w:rsidR="00F564A6" w:rsidRPr="00C95E36" w:rsidRDefault="00F564A6"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1-Öğrencilerimizin üniversitemizin ve </w:t>
            </w:r>
            <w:r w:rsidR="00FC19D5">
              <w:rPr>
                <w:rFonts w:asciiTheme="minorHAnsi" w:hAnsiTheme="minorHAnsi" w:cstheme="minorHAnsi"/>
                <w:color w:val="000000" w:themeColor="text1"/>
                <w:sz w:val="24"/>
                <w:szCs w:val="24"/>
              </w:rPr>
              <w:t>yüksekokuldak</w:t>
            </w:r>
            <w:r w:rsidRPr="00C95E36">
              <w:rPr>
                <w:rFonts w:asciiTheme="minorHAnsi" w:hAnsiTheme="minorHAnsi" w:cstheme="minorHAnsi"/>
                <w:color w:val="000000" w:themeColor="text1"/>
                <w:sz w:val="24"/>
                <w:szCs w:val="24"/>
              </w:rPr>
              <w:t>i sosyal yaşam alanı kullanımını artırmak</w:t>
            </w:r>
            <w:r w:rsidR="00C70439">
              <w:rPr>
                <w:rFonts w:asciiTheme="minorHAnsi" w:hAnsiTheme="minorHAnsi" w:cstheme="minorHAnsi"/>
                <w:color w:val="000000" w:themeColor="text1"/>
                <w:sz w:val="24"/>
                <w:szCs w:val="24"/>
              </w:rPr>
              <w:t>,</w:t>
            </w:r>
          </w:p>
          <w:p w14:paraId="05E5F4B3" w14:textId="0AB38DCB" w:rsidR="00EA6094" w:rsidRPr="00C95E36" w:rsidRDefault="00F564A6"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2. </w:t>
            </w:r>
            <w:r w:rsidR="00FC19D5">
              <w:rPr>
                <w:rFonts w:asciiTheme="minorHAnsi" w:hAnsiTheme="minorHAnsi" w:cstheme="minorHAnsi"/>
                <w:color w:val="000000" w:themeColor="text1"/>
                <w:sz w:val="24"/>
                <w:szCs w:val="24"/>
              </w:rPr>
              <w:t>Yüksekokulumuz</w:t>
            </w:r>
            <w:r w:rsidR="00FC19D5">
              <w:rPr>
                <w:rFonts w:asciiTheme="minorHAnsi" w:hAnsiTheme="minorHAnsi" w:cstheme="minorHAnsi"/>
                <w:color w:val="000000" w:themeColor="text1"/>
                <w:sz w:val="24"/>
                <w:szCs w:val="24"/>
              </w:rPr>
              <w:t>un</w:t>
            </w:r>
            <w:r w:rsidRPr="00C95E36">
              <w:rPr>
                <w:rFonts w:asciiTheme="minorHAnsi" w:hAnsiTheme="minorHAnsi" w:cstheme="minorHAnsi"/>
                <w:color w:val="000000" w:themeColor="text1"/>
                <w:sz w:val="24"/>
                <w:szCs w:val="24"/>
              </w:rPr>
              <w:t xml:space="preserve"> mevcut eğitim-öğretim ve sosyal altyapısını geliştirmek,</w:t>
            </w:r>
          </w:p>
          <w:p w14:paraId="61E917D8" w14:textId="77777777" w:rsidR="00EA6094"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3.Ulusal ve uluslararası düzeyde iyi uygulama örnekleri geliştirmek </w:t>
            </w:r>
          </w:p>
        </w:tc>
      </w:tr>
    </w:tbl>
    <w:p w14:paraId="530A2A62" w14:textId="77777777" w:rsidR="009731FF" w:rsidRPr="00A277B2" w:rsidRDefault="009731FF" w:rsidP="00492A3C">
      <w:pPr>
        <w:pStyle w:val="ListParagraph"/>
        <w:jc w:val="center"/>
        <w:rPr>
          <w:rFonts w:asciiTheme="minorHAnsi" w:hAnsiTheme="minorHAnsi" w:cstheme="minorHAnsi"/>
          <w:sz w:val="24"/>
          <w:szCs w:val="24"/>
        </w:rPr>
      </w:pPr>
    </w:p>
    <w:p w14:paraId="4808D5A1" w14:textId="77777777" w:rsidR="00802A98" w:rsidRPr="00802A98" w:rsidRDefault="00802A98" w:rsidP="00802A98">
      <w:pPr>
        <w:pStyle w:val="Title1"/>
        <w:shd w:val="clear" w:color="auto" w:fill="FFFFFF"/>
        <w:spacing w:before="0" w:beforeAutospacing="0" w:after="180" w:afterAutospacing="0" w:line="330" w:lineRule="atLeast"/>
        <w:jc w:val="both"/>
      </w:pPr>
      <w:r w:rsidRPr="00802A98">
        <w:rPr>
          <w:b/>
          <w:bCs/>
        </w:rPr>
        <w:t>Misyonumuz</w:t>
      </w:r>
    </w:p>
    <w:p w14:paraId="493D3C62" w14:textId="77777777" w:rsidR="00FC19D5" w:rsidRDefault="00FC19D5" w:rsidP="00802A98">
      <w:pPr>
        <w:pStyle w:val="Title1"/>
        <w:shd w:val="clear" w:color="auto" w:fill="FFFFFF"/>
        <w:spacing w:before="0" w:beforeAutospacing="0" w:after="180" w:afterAutospacing="0" w:line="330" w:lineRule="atLeast"/>
        <w:jc w:val="both"/>
      </w:pPr>
      <w:r w:rsidRPr="00FC19D5">
        <w:t xml:space="preserve">Misyonumuz; 21. yüzyılın gelişen bilimsel ve teknolojik süreçlerin gerektirdiği üst düzey bilgi ve beceri düzeyine sahip, girişimci, ekip çalışmasına yatkın, bölgemizde ve ülkemizde sağlık sektörünün yardımcı sağlık hizmetleri elemanı ihtiyaçlarını karşılayabilecek, sağlık alanında mesleki ve etik sorumluluğu taşıyan nitelikli insan gücü yetiştirmektir. </w:t>
      </w:r>
    </w:p>
    <w:p w14:paraId="76A5F6B9" w14:textId="4D425C7C" w:rsidR="00802A98" w:rsidRPr="00802A98" w:rsidRDefault="00802A98" w:rsidP="00802A98">
      <w:pPr>
        <w:pStyle w:val="Title1"/>
        <w:shd w:val="clear" w:color="auto" w:fill="FFFFFF"/>
        <w:spacing w:before="0" w:beforeAutospacing="0" w:after="180" w:afterAutospacing="0" w:line="330" w:lineRule="atLeast"/>
        <w:jc w:val="both"/>
      </w:pPr>
      <w:r w:rsidRPr="00802A98">
        <w:rPr>
          <w:b/>
          <w:bCs/>
        </w:rPr>
        <w:t>Vizyonumuz</w:t>
      </w:r>
    </w:p>
    <w:p w14:paraId="10961153" w14:textId="77777777" w:rsidR="00C70439" w:rsidRDefault="00C70439" w:rsidP="00C70439">
      <w:pPr>
        <w:pStyle w:val="NormalWeb"/>
        <w:shd w:val="clear" w:color="auto" w:fill="FFFFFF"/>
        <w:spacing w:before="0" w:beforeAutospacing="0" w:after="180" w:afterAutospacing="0" w:line="330" w:lineRule="atLeast"/>
        <w:jc w:val="both"/>
      </w:pPr>
      <w:r w:rsidRPr="00C70439">
        <w:t xml:space="preserve">Vizyonumuz; bilimsel ve teknolojik gelişmelere açık, özgün çalışmalara, araştırmalara ve sağlık teknolojilerine katkı veren, sağlık sektörünün ihtiyaç duyduğu, yardımcı sağlık </w:t>
      </w:r>
      <w:r w:rsidRPr="00C70439">
        <w:lastRenderedPageBreak/>
        <w:t xml:space="preserve">hizmetleri elemanı yetiştirilmesinde tercih edilen, sağlık alanında üretim, uygulama ve hizmetlere katkısını insanlık ve ülke yararına sürdüren, bölgemizde ve ülkemizde örnek bir meslek yüksekokulu olmaktır. </w:t>
      </w:r>
    </w:p>
    <w:p w14:paraId="7409BA0A" w14:textId="77777777" w:rsidR="00C70439" w:rsidRDefault="00C70439" w:rsidP="00C70439">
      <w:pPr>
        <w:pStyle w:val="NormalWeb"/>
        <w:shd w:val="clear" w:color="auto" w:fill="FFFFFF"/>
        <w:spacing w:before="0" w:beforeAutospacing="0" w:after="180" w:afterAutospacing="0" w:line="330" w:lineRule="atLeast"/>
        <w:jc w:val="right"/>
        <w:rPr>
          <w:b/>
        </w:rPr>
      </w:pPr>
    </w:p>
    <w:p w14:paraId="3D6F4723" w14:textId="72A20EA2" w:rsidR="001F45FB" w:rsidRDefault="00C70439" w:rsidP="00C70439">
      <w:pPr>
        <w:pStyle w:val="NormalWeb"/>
        <w:shd w:val="clear" w:color="auto" w:fill="FFFFFF"/>
        <w:spacing w:before="0" w:beforeAutospacing="0" w:after="180" w:afterAutospacing="0" w:line="330" w:lineRule="atLeast"/>
        <w:jc w:val="right"/>
        <w:rPr>
          <w:b/>
          <w:bCs/>
          <w:kern w:val="36"/>
        </w:rPr>
      </w:pPr>
      <w:bookmarkStart w:id="1" w:name="_GoBack"/>
      <w:bookmarkEnd w:id="1"/>
      <w:r>
        <w:rPr>
          <w:b/>
        </w:rPr>
        <w:t xml:space="preserve">GSHMYO </w:t>
      </w:r>
      <w:r w:rsidR="001F45FB" w:rsidRPr="00242161">
        <w:rPr>
          <w:b/>
          <w:bCs/>
          <w:kern w:val="36"/>
        </w:rPr>
        <w:t>Kalite Komisyonu</w:t>
      </w:r>
    </w:p>
    <w:p w14:paraId="7108D3E4" w14:textId="180ADE95" w:rsidR="0032741E" w:rsidRPr="00242161" w:rsidRDefault="00C70439" w:rsidP="001F45FB">
      <w:pPr>
        <w:pStyle w:val="NormalWeb"/>
        <w:shd w:val="clear" w:color="auto" w:fill="FFFFFF"/>
        <w:spacing w:before="0" w:beforeAutospacing="0" w:after="180" w:afterAutospacing="0" w:line="330" w:lineRule="atLeast"/>
        <w:jc w:val="right"/>
        <w:rPr>
          <w:b/>
        </w:rPr>
      </w:pPr>
      <w:r>
        <w:rPr>
          <w:b/>
        </w:rPr>
        <w:t>2023- ARALIK</w:t>
      </w:r>
    </w:p>
    <w:sectPr w:rsidR="0032741E" w:rsidRPr="00242161" w:rsidSect="00D046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BF66C" w14:textId="77777777" w:rsidR="007862CD" w:rsidRDefault="007862CD" w:rsidP="009E53AF">
      <w:pPr>
        <w:spacing w:after="0" w:line="240" w:lineRule="auto"/>
      </w:pPr>
      <w:r>
        <w:separator/>
      </w:r>
    </w:p>
  </w:endnote>
  <w:endnote w:type="continuationSeparator" w:id="0">
    <w:p w14:paraId="5065BC5F" w14:textId="77777777" w:rsidR="007862CD" w:rsidRDefault="007862CD" w:rsidP="009E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615C" w14:textId="77777777" w:rsidR="007862CD" w:rsidRDefault="007862CD" w:rsidP="009E53AF">
      <w:pPr>
        <w:spacing w:after="0" w:line="240" w:lineRule="auto"/>
      </w:pPr>
      <w:r>
        <w:separator/>
      </w:r>
    </w:p>
  </w:footnote>
  <w:footnote w:type="continuationSeparator" w:id="0">
    <w:p w14:paraId="035BB848" w14:textId="77777777" w:rsidR="007862CD" w:rsidRDefault="007862CD" w:rsidP="009E5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347"/>
    <w:multiLevelType w:val="hybridMultilevel"/>
    <w:tmpl w:val="5F62A26E"/>
    <w:lvl w:ilvl="0" w:tplc="67C8D566">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CE24B0"/>
    <w:multiLevelType w:val="hybridMultilevel"/>
    <w:tmpl w:val="658E4FDC"/>
    <w:lvl w:ilvl="0" w:tplc="7D6E69E8">
      <w:numFmt w:val="bullet"/>
      <w:lvlText w:val=""/>
      <w:lvlJc w:val="left"/>
      <w:pPr>
        <w:ind w:left="405"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23025F"/>
    <w:multiLevelType w:val="hybridMultilevel"/>
    <w:tmpl w:val="419A1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713811"/>
    <w:multiLevelType w:val="multilevel"/>
    <w:tmpl w:val="626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B1DC1"/>
    <w:multiLevelType w:val="hybridMultilevel"/>
    <w:tmpl w:val="3B3E359C"/>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5" w15:restartNumberingAfterBreak="0">
    <w:nsid w:val="70CC03C4"/>
    <w:multiLevelType w:val="hybridMultilevel"/>
    <w:tmpl w:val="33CEC8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45948FD"/>
    <w:multiLevelType w:val="hybridMultilevel"/>
    <w:tmpl w:val="9CEA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E25B2D"/>
    <w:multiLevelType w:val="hybridMultilevel"/>
    <w:tmpl w:val="7968F7F4"/>
    <w:lvl w:ilvl="0" w:tplc="7D6E69E8">
      <w:numFmt w:val="bullet"/>
      <w:lvlText w:val=""/>
      <w:lvlJc w:val="left"/>
      <w:pPr>
        <w:ind w:left="405" w:hanging="360"/>
      </w:pPr>
      <w:rPr>
        <w:rFonts w:ascii="Symbol" w:eastAsia="Calibri" w:hAnsi="Symbol"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8" w15:restartNumberingAfterBreak="0">
    <w:nsid w:val="772A5BA6"/>
    <w:multiLevelType w:val="hybridMultilevel"/>
    <w:tmpl w:val="740C54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765101"/>
    <w:multiLevelType w:val="hybridMultilevel"/>
    <w:tmpl w:val="B99414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0"/>
  </w:num>
  <w:num w:numId="6">
    <w:abstractNumId w:val="6"/>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91"/>
    <w:rsid w:val="00007082"/>
    <w:rsid w:val="00073AB7"/>
    <w:rsid w:val="00090889"/>
    <w:rsid w:val="00133D6B"/>
    <w:rsid w:val="00144682"/>
    <w:rsid w:val="0017381A"/>
    <w:rsid w:val="00174A4B"/>
    <w:rsid w:val="001769DB"/>
    <w:rsid w:val="001F45FB"/>
    <w:rsid w:val="00207F12"/>
    <w:rsid w:val="00242161"/>
    <w:rsid w:val="002A3CD0"/>
    <w:rsid w:val="002E6695"/>
    <w:rsid w:val="0032741E"/>
    <w:rsid w:val="00384B33"/>
    <w:rsid w:val="004237AA"/>
    <w:rsid w:val="00452336"/>
    <w:rsid w:val="00492A3C"/>
    <w:rsid w:val="004A4CB8"/>
    <w:rsid w:val="00554F01"/>
    <w:rsid w:val="005B2E6A"/>
    <w:rsid w:val="00616BC7"/>
    <w:rsid w:val="0062075D"/>
    <w:rsid w:val="006517DE"/>
    <w:rsid w:val="00694DE1"/>
    <w:rsid w:val="006B4690"/>
    <w:rsid w:val="006C59DA"/>
    <w:rsid w:val="0071566F"/>
    <w:rsid w:val="007862CD"/>
    <w:rsid w:val="00792FBB"/>
    <w:rsid w:val="00802A98"/>
    <w:rsid w:val="00830525"/>
    <w:rsid w:val="0083393C"/>
    <w:rsid w:val="0086371A"/>
    <w:rsid w:val="00885BFA"/>
    <w:rsid w:val="008E46CC"/>
    <w:rsid w:val="0092315C"/>
    <w:rsid w:val="009731FF"/>
    <w:rsid w:val="009A0F02"/>
    <w:rsid w:val="009E53AF"/>
    <w:rsid w:val="00A277B2"/>
    <w:rsid w:val="00A65820"/>
    <w:rsid w:val="00A803D7"/>
    <w:rsid w:val="00A90DA0"/>
    <w:rsid w:val="00AA4F13"/>
    <w:rsid w:val="00AF06BF"/>
    <w:rsid w:val="00B17671"/>
    <w:rsid w:val="00B20218"/>
    <w:rsid w:val="00BC6229"/>
    <w:rsid w:val="00C04143"/>
    <w:rsid w:val="00C272B7"/>
    <w:rsid w:val="00C420FB"/>
    <w:rsid w:val="00C70439"/>
    <w:rsid w:val="00C72D67"/>
    <w:rsid w:val="00C75BCB"/>
    <w:rsid w:val="00C91A7F"/>
    <w:rsid w:val="00C95E36"/>
    <w:rsid w:val="00D0001F"/>
    <w:rsid w:val="00D046E1"/>
    <w:rsid w:val="00D84538"/>
    <w:rsid w:val="00DB4996"/>
    <w:rsid w:val="00DC3C91"/>
    <w:rsid w:val="00E34B63"/>
    <w:rsid w:val="00E37761"/>
    <w:rsid w:val="00E37D98"/>
    <w:rsid w:val="00EA6094"/>
    <w:rsid w:val="00F02254"/>
    <w:rsid w:val="00F564A6"/>
    <w:rsid w:val="00F87A60"/>
    <w:rsid w:val="00FC1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131D"/>
  <w15:chartTrackingRefBased/>
  <w15:docId w15:val="{F126A341-5C29-4AC5-B1D5-127A023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FF"/>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6E1"/>
    <w:pPr>
      <w:ind w:left="720"/>
      <w:contextualSpacing/>
    </w:pPr>
  </w:style>
  <w:style w:type="paragraph" w:styleId="EndnoteText">
    <w:name w:val="endnote text"/>
    <w:basedOn w:val="Normal"/>
    <w:link w:val="EndnoteTextChar"/>
    <w:uiPriority w:val="99"/>
    <w:semiHidden/>
    <w:unhideWhenUsed/>
    <w:rsid w:val="009E53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53AF"/>
    <w:rPr>
      <w:rFonts w:ascii="Calibri" w:hAnsi="Calibri" w:cs="Calibri"/>
      <w:color w:val="000000"/>
      <w:sz w:val="20"/>
      <w:szCs w:val="20"/>
    </w:rPr>
  </w:style>
  <w:style w:type="character" w:styleId="EndnoteReference">
    <w:name w:val="endnote reference"/>
    <w:basedOn w:val="DefaultParagraphFont"/>
    <w:uiPriority w:val="99"/>
    <w:semiHidden/>
    <w:unhideWhenUsed/>
    <w:rsid w:val="009E53AF"/>
    <w:rPr>
      <w:vertAlign w:val="superscript"/>
    </w:rPr>
  </w:style>
  <w:style w:type="paragraph" w:customStyle="1" w:styleId="Title1">
    <w:name w:val="Title1"/>
    <w:basedOn w:val="Normal"/>
    <w:rsid w:val="00802A9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paragraph" w:styleId="NormalWeb">
    <w:name w:val="Normal (Web)"/>
    <w:basedOn w:val="Normal"/>
    <w:uiPriority w:val="99"/>
    <w:unhideWhenUsed/>
    <w:rsid w:val="00802A9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2607">
      <w:bodyDiv w:val="1"/>
      <w:marLeft w:val="0"/>
      <w:marRight w:val="0"/>
      <w:marTop w:val="0"/>
      <w:marBottom w:val="0"/>
      <w:divBdr>
        <w:top w:val="none" w:sz="0" w:space="0" w:color="auto"/>
        <w:left w:val="none" w:sz="0" w:space="0" w:color="auto"/>
        <w:bottom w:val="none" w:sz="0" w:space="0" w:color="auto"/>
        <w:right w:val="none" w:sz="0" w:space="0" w:color="auto"/>
      </w:divBdr>
    </w:div>
    <w:div w:id="17032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Yeşil Sar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1389</Words>
  <Characters>7921</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FİRDEVS</dc:creator>
  <cp:keywords/>
  <dc:description/>
  <cp:lastModifiedBy>Asus</cp:lastModifiedBy>
  <cp:revision>4</cp:revision>
  <cp:lastPrinted>2023-12-02T20:17:00Z</cp:lastPrinted>
  <dcterms:created xsi:type="dcterms:W3CDTF">2023-12-02T20:18:00Z</dcterms:created>
  <dcterms:modified xsi:type="dcterms:W3CDTF">2023-12-04T10:21:00Z</dcterms:modified>
</cp:coreProperties>
</file>