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KÜTÜPHANE ÜYELIK VE ÖDÜNÇ VERME FORMU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236" w:edGrp="everyone"/>
      <w:sdt>
        <w:sdtPr>
          <w:alias w:val="Tarih"/>
          <w:tag w:val="Tarih"/>
          <w:id w:val="41235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236"/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37" w:edGrp="everyone"/>
            <w:sdt>
              <w:sdtPr>
                <w:alias w:val="Adı Soyadı"/>
                <w:tag w:val="Adı Soyadı"/>
                <w:id w:val="4123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7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38" w:edGrp="everyone"/>
            <w:sdt>
              <w:sdtPr>
                <w:alias w:val="Öğrenci No"/>
                <w:tag w:val="Öğrenci No"/>
                <w:id w:val="4123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8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39" w:edGrp="everyone"/>
            <w:sdt>
              <w:sdtPr>
                <w:alias w:val="Bölüm / Program"/>
                <w:tag w:val="Bölüm / Program"/>
                <w:id w:val="4123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9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40" w:edGrp="everyone"/>
            <w:sdt>
              <w:sdtPr>
                <w:alias w:val="Sınıf"/>
                <w:tag w:val="Sınıf"/>
                <w:id w:val="41239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40"/>
            <w:r>
              <w:rPr>
                <w:sz w:val="18"/>
                <w:szCs w:val="18"/>
              </w:rPr>
              <w:t xml:space="preserve">  </w:t>
            </w:r>
            <w:permStart w:id="241" w:edGrp="everyone"/>
            <w:sdt>
              <w:sdtPr>
                <w:alias w:val="Şube"/>
                <w:tag w:val="Şube"/>
                <w:id w:val="41240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41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42" w:edGrp="everyone"/>
            <w:sdt>
              <w:sdtPr>
                <w:alias w:val="Telefon"/>
                <w:tag w:val="Telefon"/>
                <w:id w:val="4124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2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43" w:edGrp="everyone"/>
            <w:sdt>
              <w:sdtPr>
                <w:alias w:val="E-posta"/>
                <w:tag w:val="E-posta"/>
                <w:id w:val="4124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3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244" w:edGrp="everyone"/>
            <w:sdt>
              <w:sdtPr>
                <w:alias w:val="Adres"/>
                <w:tag w:val="Adres"/>
                <w:id w:val="41243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4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SÖZLEŞME KOŞULLARI</w:t>
      </w:r>
    </w:p>
    <w:p>
      <w:pPr>
        <w:spacing w:before="0" w:after="40" w:line="240" w:lineRule="auto"/>
        <w:ind w:firstLine="227"/>
        <w:jc w:val="both"/>
      </w:pPr>
      <w:r>
        <w:rPr>
          <w:sz w:val="19"/>
          <w:szCs w:val="19"/>
        </w:rPr>
        <w:t xml:space="preserve">1. Ödünç verme hizmetlerinden yararlanmak için kütüphaneye üye olmak gerekir.</w:t>
      </w:r>
    </w:p>
    <w:p>
      <w:pPr>
        <w:spacing w:before="0" w:after="40" w:line="240" w:lineRule="auto"/>
        <w:ind w:firstLine="227"/>
        <w:jc w:val="both"/>
      </w:pPr>
      <w:r>
        <w:rPr>
          <w:sz w:val="19"/>
          <w:szCs w:val="19"/>
        </w:rPr>
        <w:t xml:space="preserve">2. Üyelik ve ödünç verme işlemleri Mehmet Akif Ersoy Üniversitesi kimlik kartı ile yapılır.</w:t>
      </w:r>
    </w:p>
    <w:p>
      <w:pPr>
        <w:spacing w:before="0" w:after="40" w:line="240" w:lineRule="auto"/>
        <w:ind w:firstLine="227"/>
        <w:jc w:val="both"/>
      </w:pPr>
      <w:r>
        <w:rPr>
          <w:sz w:val="19"/>
          <w:szCs w:val="19"/>
        </w:rPr>
        <w:t xml:space="preserve">3. Ödünç alınan bilgi kaynakları zamanında iade edilmediği takdirde gecikilen her gün için kütüphane yönergesinde belirtilen gecikme cezası uygulanır ve gecikme süresince başka ödünç kaynak verilmez.</w:t>
      </w:r>
    </w:p>
    <w:p>
      <w:pPr>
        <w:spacing w:before="0" w:after="40" w:line="240" w:lineRule="auto"/>
        <w:ind w:firstLine="227"/>
        <w:jc w:val="both"/>
      </w:pPr>
      <w:r>
        <w:rPr>
          <w:sz w:val="19"/>
          <w:szCs w:val="19"/>
        </w:rPr>
        <w:t xml:space="preserve">4. İade tarihini hatırlatmak kütüphanenin sorumluluğunda değildir. Ödünç alınan bilgi kaynaklarını zamanında iade etmek kullanıcının sorumluluğundadır.</w:t>
      </w:r>
    </w:p>
    <w:p>
      <w:pPr>
        <w:spacing w:before="0" w:after="40" w:line="240" w:lineRule="auto"/>
        <w:ind w:firstLine="227"/>
        <w:jc w:val="both"/>
      </w:pPr>
      <w:r>
        <w:rPr>
          <w:sz w:val="19"/>
          <w:szCs w:val="19"/>
        </w:rPr>
        <w:t xml:space="preserve">5. Ödünç alınan bilgi kaynaklarının kaybedilmesi veya zarar görmesi halinde aynı kaynak temin edilir veya güncel bedeli ödenir.</w:t>
      </w:r>
    </w:p>
    <w:p>
      <w:pPr>
        <w:spacing w:before="0" w:after="40" w:line="240" w:lineRule="auto"/>
        <w:ind w:firstLine="227"/>
        <w:jc w:val="both"/>
      </w:pPr>
      <w:r>
        <w:rPr>
          <w:sz w:val="19"/>
          <w:szCs w:val="19"/>
        </w:rPr>
        <w:t xml:space="preserve">6. Üniversiteden ilişik kesme işlemleri sırasında kütüphane ilişik kesme belgesi alınması zorunludur.</w:t>
      </w:r>
    </w:p>
    <w:p>
      <w:pPr>
        <w:spacing w:before="80" w:after="120" w:line="240" w:lineRule="auto"/>
        <w:jc w:val="left"/>
      </w:pPr>
      <w:r>
        <w:rPr>
          <w:sz w:val="20"/>
          <w:szCs w:val="20"/>
        </w:rPr>
        <w:t xml:space="preserve">Yukarıdaki koşulları okudum ve kabul ediyorum.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Üye (Öğrenci)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Kütüphane Sorumlusu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245" w:edGrp="everyone"/>
            <w:sdt>
              <w:sdtPr>
                <w:alias w:val="Üye (Öğrenci) Adı Soyadı"/>
                <w:tag w:val="Üye (Öğrenci) Adı Soyadı"/>
                <w:id w:val="41244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45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246" w:edGrp="everyone"/>
            <w:sdt>
              <w:sdtPr>
                <w:alias w:val="Kütüphane Sorumlusu Adı Soyadı"/>
                <w:tag w:val="Kütüphane Sorumlusu Adı Soyadı"/>
                <w:id w:val="41245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46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HTMYO-OFRM-120  |  Kütüphane Üyelik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HTMYO-OFRM-120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Kütüphane Üyelik Formu</dc:title>
  <dc:subject>HTMYO-OFRM-120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