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608"/>
        <w:gridCol w:w="1988"/>
        <w:gridCol w:w="2225"/>
        <w:gridCol w:w="4294"/>
        <w:gridCol w:w="974"/>
        <w:gridCol w:w="5368"/>
      </w:tblGrid>
      <w:tr w:rsidR="00EC2DD7" w:rsidRPr="00FD6809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FD6809" w:rsidRDefault="00EC2DD7" w:rsidP="009D6819">
            <w:pPr>
              <w:rPr>
                <w:b/>
                <w:sz w:val="22"/>
                <w:szCs w:val="22"/>
              </w:rPr>
            </w:pPr>
            <w:r w:rsidRPr="00FD6809">
              <w:rPr>
                <w:b/>
                <w:sz w:val="22"/>
                <w:szCs w:val="22"/>
              </w:rPr>
              <w:t xml:space="preserve">Birim: </w:t>
            </w:r>
            <w:r w:rsidR="00CE452F" w:rsidRPr="00FD6809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FD6809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FD6809" w:rsidRDefault="00EC2DD7" w:rsidP="009D6819">
            <w:pPr>
              <w:rPr>
                <w:b/>
                <w:sz w:val="22"/>
                <w:szCs w:val="22"/>
              </w:rPr>
            </w:pPr>
            <w:r w:rsidRPr="00FD6809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CE452F" w:rsidRPr="00FD6809">
              <w:rPr>
                <w:b/>
                <w:color w:val="000000" w:themeColor="text1"/>
                <w:sz w:val="22"/>
                <w:szCs w:val="22"/>
              </w:rPr>
              <w:t>Özel Kalem Sekreterliği</w:t>
            </w:r>
          </w:p>
        </w:tc>
      </w:tr>
      <w:tr w:rsidR="00EC2DD7" w:rsidRPr="00FD6809" w:rsidTr="005C1D61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FD680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D6809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FD6809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FD6809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FD6809" w:rsidRDefault="00926D16" w:rsidP="00EC2DD7">
            <w:pPr>
              <w:rPr>
                <w:color w:val="000000"/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Dekanın resmi telefon görüşmelerini sağlamak.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FD6809" w:rsidRDefault="00926D16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Özel Kalem Sekreter</w:t>
            </w:r>
            <w:r w:rsidR="00C471FC">
              <w:rPr>
                <w:sz w:val="22"/>
                <w:szCs w:val="22"/>
              </w:rPr>
              <w:t>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26D16" w:rsidRPr="00FD6809" w:rsidRDefault="00926D16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İtibar kaybı,</w:t>
            </w:r>
          </w:p>
          <w:p w:rsidR="00EC2DD7" w:rsidRPr="00FD6809" w:rsidRDefault="00926D16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FD6809" w:rsidRDefault="00926D16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FD6809" w:rsidRDefault="00926D16" w:rsidP="00705A67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Mevzuata göre işlem yapılması yönünde ilgiliyi uyarmak</w:t>
            </w:r>
          </w:p>
        </w:tc>
      </w:tr>
      <w:tr w:rsidR="00EC2DD7" w:rsidRPr="00FD6809" w:rsidTr="005C1D61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FD6809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FD6809" w:rsidRDefault="00926D16" w:rsidP="00EC2DD7">
            <w:pPr>
              <w:rPr>
                <w:color w:val="000000"/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Dekanı ziyarete gelen misafirler için</w:t>
            </w:r>
            <w:bookmarkStart w:id="0" w:name="_GoBack"/>
            <w:bookmarkEnd w:id="0"/>
            <w:r w:rsidRPr="00FD6809">
              <w:rPr>
                <w:sz w:val="22"/>
                <w:szCs w:val="22"/>
              </w:rPr>
              <w:t xml:space="preserve"> randevu vermek.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FD6809" w:rsidRDefault="00926D16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Özel Kalem Sekreter</w:t>
            </w:r>
            <w:r w:rsidR="00C471FC">
              <w:rPr>
                <w:sz w:val="22"/>
                <w:szCs w:val="22"/>
              </w:rPr>
              <w:t>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17F99" w:rsidRPr="00FD6809" w:rsidRDefault="00926D16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 xml:space="preserve">Toplantı ve işlerin zamanında aksama olması, </w:t>
            </w:r>
          </w:p>
          <w:p w:rsidR="00EC2DD7" w:rsidRPr="00FD6809" w:rsidRDefault="00926D16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FD6809" w:rsidRDefault="00CB48CC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FD6809" w:rsidRDefault="00CB48CC" w:rsidP="00705A67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Düzenli Ajanda kullanılması, Mevzuata göre işlem yapılması yönünde ilgiliyi uyarmak</w:t>
            </w:r>
          </w:p>
        </w:tc>
      </w:tr>
      <w:tr w:rsidR="00CB48CC" w:rsidRPr="00FD6809" w:rsidTr="005C1D6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B48CC" w:rsidRPr="00FD6809" w:rsidRDefault="00CB48CC" w:rsidP="00CB48CC">
            <w:pPr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3.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CC" w:rsidRPr="00FD6809" w:rsidRDefault="00CB48CC" w:rsidP="00CB48CC">
            <w:pPr>
              <w:rPr>
                <w:color w:val="000000"/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Fakültemizin içinden ve dışından telefonla aranması durumunda cevap vermek, ilgili birimlere telefonu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CC" w:rsidRPr="00FD6809" w:rsidRDefault="00CB48CC" w:rsidP="00CB48CC">
            <w:pPr>
              <w:spacing w:after="160" w:line="259" w:lineRule="auto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Özel Kalem Sekreter</w:t>
            </w:r>
            <w:r w:rsidR="00C471FC">
              <w:rPr>
                <w:sz w:val="22"/>
                <w:szCs w:val="22"/>
              </w:rPr>
              <w:t>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CB48CC" w:rsidRPr="00FD6809" w:rsidRDefault="00CB48CC" w:rsidP="00CB48C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İtibar kaybı,</w:t>
            </w:r>
          </w:p>
          <w:p w:rsidR="00CB48CC" w:rsidRPr="00FD6809" w:rsidRDefault="00CB48CC" w:rsidP="00CB48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B48CC" w:rsidRPr="00FD6809" w:rsidRDefault="00CB48CC" w:rsidP="00CB48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B48CC" w:rsidRPr="00FD6809" w:rsidRDefault="00CB48CC" w:rsidP="00705A67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FD6809">
              <w:rPr>
                <w:sz w:val="22"/>
                <w:szCs w:val="22"/>
              </w:rPr>
              <w:t>Mevzuata göre işlem yapılması yönünde ilgiliyi uyarmak</w:t>
            </w:r>
          </w:p>
        </w:tc>
      </w:tr>
    </w:tbl>
    <w:p w:rsidR="00BD54EF" w:rsidRPr="00FD6809" w:rsidRDefault="00BD54EF">
      <w:pPr>
        <w:rPr>
          <w:sz w:val="22"/>
          <w:szCs w:val="22"/>
        </w:rPr>
      </w:pPr>
    </w:p>
    <w:p w:rsidR="00BB30CD" w:rsidRPr="00FD6809" w:rsidRDefault="00BB30CD" w:rsidP="004E4EF1">
      <w:pPr>
        <w:spacing w:after="160" w:line="259" w:lineRule="auto"/>
        <w:rPr>
          <w:sz w:val="22"/>
          <w:szCs w:val="22"/>
        </w:rPr>
      </w:pPr>
      <w:r w:rsidRPr="00FD6809">
        <w:rPr>
          <w:color w:val="FF0000"/>
          <w:sz w:val="22"/>
          <w:szCs w:val="22"/>
        </w:rPr>
        <w:t>*</w:t>
      </w:r>
      <w:r w:rsidRPr="00FD6809">
        <w:rPr>
          <w:sz w:val="22"/>
          <w:szCs w:val="22"/>
        </w:rPr>
        <w:t xml:space="preserve">Risk düzeyi görevin ve belirlenen risklerin durumuna göre </w:t>
      </w:r>
      <w:r w:rsidRPr="00FD6809">
        <w:rPr>
          <w:b/>
          <w:sz w:val="22"/>
          <w:szCs w:val="22"/>
        </w:rPr>
        <w:t>Yüksek, Orta</w:t>
      </w:r>
      <w:r w:rsidRPr="00FD6809">
        <w:rPr>
          <w:sz w:val="22"/>
          <w:szCs w:val="22"/>
        </w:rPr>
        <w:t xml:space="preserve"> veya </w:t>
      </w:r>
      <w:r w:rsidRPr="00FD6809">
        <w:rPr>
          <w:b/>
          <w:sz w:val="22"/>
          <w:szCs w:val="22"/>
        </w:rPr>
        <w:t>Düşük</w:t>
      </w:r>
      <w:r w:rsidRPr="00FD6809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FD6809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FD6809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FD6809">
              <w:rPr>
                <w:b/>
                <w:sz w:val="22"/>
                <w:szCs w:val="22"/>
              </w:rPr>
              <w:t>Düzenleyen</w:t>
            </w:r>
          </w:p>
          <w:p w:rsidR="00DD29AB" w:rsidRPr="00FD6809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FD6809" w:rsidRDefault="00717F99" w:rsidP="00DF564D">
            <w:pPr>
              <w:jc w:val="center"/>
              <w:rPr>
                <w:b/>
                <w:sz w:val="22"/>
                <w:szCs w:val="22"/>
              </w:rPr>
            </w:pPr>
            <w:r w:rsidRPr="00FD6809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FD6809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FD6809">
              <w:rPr>
                <w:b/>
                <w:sz w:val="22"/>
                <w:szCs w:val="22"/>
              </w:rPr>
              <w:t>Onaylayan</w:t>
            </w:r>
          </w:p>
          <w:p w:rsidR="00DD29AB" w:rsidRPr="00FD6809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FD6809" w:rsidRDefault="00717F99" w:rsidP="00DF564D">
            <w:pPr>
              <w:jc w:val="center"/>
              <w:rPr>
                <w:b/>
                <w:sz w:val="22"/>
                <w:szCs w:val="22"/>
              </w:rPr>
            </w:pPr>
            <w:r w:rsidRPr="00FD6809">
              <w:rPr>
                <w:b/>
                <w:sz w:val="22"/>
                <w:szCs w:val="22"/>
              </w:rPr>
              <w:t>Dekan</w:t>
            </w: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D8" w:rsidRDefault="004C55D8" w:rsidP="00770A33">
      <w:r>
        <w:separator/>
      </w:r>
    </w:p>
  </w:endnote>
  <w:endnote w:type="continuationSeparator" w:id="0">
    <w:p w:rsidR="004C55D8" w:rsidRDefault="004C55D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D8" w:rsidRDefault="004C55D8" w:rsidP="00770A33">
      <w:r>
        <w:separator/>
      </w:r>
    </w:p>
  </w:footnote>
  <w:footnote w:type="continuationSeparator" w:id="0">
    <w:p w:rsidR="004C55D8" w:rsidRDefault="004C55D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717F99">
    <w:pPr>
      <w:pStyle w:val="stBilgi"/>
    </w:pPr>
    <w:r>
      <w:t>26.</w:t>
    </w: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17F99" w:rsidP="00A21112">
          <w:pPr>
            <w:tabs>
              <w:tab w:val="center" w:pos="4536"/>
              <w:tab w:val="right" w:pos="9072"/>
            </w:tabs>
            <w:jc w:val="center"/>
          </w:pPr>
          <w:r>
            <w:t>26.05.2025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110AF"/>
    <w:multiLevelType w:val="hybridMultilevel"/>
    <w:tmpl w:val="5A606FFE"/>
    <w:lvl w:ilvl="0" w:tplc="041F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6"/>
  </w:num>
  <w:num w:numId="26">
    <w:abstractNumId w:val="25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00F0"/>
    <w:rsid w:val="00053751"/>
    <w:rsid w:val="00062996"/>
    <w:rsid w:val="00073170"/>
    <w:rsid w:val="00086073"/>
    <w:rsid w:val="000A071F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C55D8"/>
    <w:rsid w:val="004D440A"/>
    <w:rsid w:val="004D6374"/>
    <w:rsid w:val="004E4EF1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147FC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5A67"/>
    <w:rsid w:val="007151E0"/>
    <w:rsid w:val="00717F99"/>
    <w:rsid w:val="00731006"/>
    <w:rsid w:val="00744733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26D16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4C4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271AB"/>
    <w:rsid w:val="00C31F2C"/>
    <w:rsid w:val="00C40C2F"/>
    <w:rsid w:val="00C471FC"/>
    <w:rsid w:val="00C501F5"/>
    <w:rsid w:val="00C56955"/>
    <w:rsid w:val="00C57906"/>
    <w:rsid w:val="00C66E9F"/>
    <w:rsid w:val="00C77E52"/>
    <w:rsid w:val="00C81904"/>
    <w:rsid w:val="00C93911"/>
    <w:rsid w:val="00CA7869"/>
    <w:rsid w:val="00CB48CC"/>
    <w:rsid w:val="00CD022E"/>
    <w:rsid w:val="00CD5147"/>
    <w:rsid w:val="00CE452F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A0C4E"/>
    <w:rsid w:val="00DB094E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D680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E347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55D8-6D83-47C7-BDCF-B963ED8E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11</cp:revision>
  <cp:lastPrinted>2025-02-20T12:11:00Z</cp:lastPrinted>
  <dcterms:created xsi:type="dcterms:W3CDTF">2025-05-21T07:20:00Z</dcterms:created>
  <dcterms:modified xsi:type="dcterms:W3CDTF">2025-05-26T08:27:00Z</dcterms:modified>
</cp:coreProperties>
</file>