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5C3CC" w14:textId="05EDCC9A" w:rsidR="005323FE" w:rsidRPr="00DF7F3E" w:rsidRDefault="00FC7CCB" w:rsidP="00DF7F3E">
      <w:pPr>
        <w:spacing w:after="0" w:line="276" w:lineRule="auto"/>
        <w:jc w:val="center"/>
        <w:rPr>
          <w:rFonts w:ascii="Cambria" w:hAnsi="Cambria" w:cs="Times New Roman"/>
          <w:b/>
          <w:color w:val="171717" w:themeColor="background2" w:themeShade="1A"/>
          <w:szCs w:val="24"/>
        </w:rPr>
      </w:pPr>
      <w:bookmarkStart w:id="0" w:name="_GoBack"/>
      <w:bookmarkEnd w:id="0"/>
      <w:r>
        <w:rPr>
          <w:rFonts w:ascii="Cambria" w:hAnsi="Cambria" w:cs="Times New Roman"/>
          <w:b/>
          <w:color w:val="171717" w:themeColor="background2" w:themeShade="1A"/>
          <w:szCs w:val="24"/>
        </w:rPr>
        <w:t>202</w:t>
      </w:r>
      <w:r w:rsidR="00C40E8D">
        <w:rPr>
          <w:rFonts w:ascii="Cambria" w:hAnsi="Cambria" w:cs="Times New Roman"/>
          <w:b/>
          <w:color w:val="171717" w:themeColor="background2" w:themeShade="1A"/>
          <w:szCs w:val="24"/>
        </w:rPr>
        <w:t>4</w:t>
      </w:r>
      <w:r w:rsidR="00CE1CF7" w:rsidRPr="00DF7F3E">
        <w:rPr>
          <w:rFonts w:ascii="Cambria" w:hAnsi="Cambria" w:cs="Times New Roman"/>
          <w:b/>
          <w:color w:val="171717" w:themeColor="background2" w:themeShade="1A"/>
          <w:szCs w:val="24"/>
        </w:rPr>
        <w:t xml:space="preserve"> PROJE </w:t>
      </w:r>
      <w:r w:rsidR="005323FE" w:rsidRPr="00DF7F3E">
        <w:rPr>
          <w:rFonts w:ascii="Cambria" w:hAnsi="Cambria" w:cs="Times New Roman"/>
          <w:b/>
          <w:color w:val="171717" w:themeColor="background2" w:themeShade="1A"/>
          <w:szCs w:val="24"/>
        </w:rPr>
        <w:t>DÖNEMİ</w:t>
      </w:r>
    </w:p>
    <w:p w14:paraId="3FD543C6" w14:textId="77777777" w:rsidR="005323FE"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ERASMUS+ PROGRAMI (KA131)</w:t>
      </w:r>
    </w:p>
    <w:p w14:paraId="7395D486" w14:textId="77777777" w:rsidR="00CE1CF7" w:rsidRPr="00DF7F3E" w:rsidRDefault="00CE1CF7" w:rsidP="00DF7F3E">
      <w:pPr>
        <w:spacing w:after="0" w:line="276" w:lineRule="auto"/>
        <w:jc w:val="center"/>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PERSONEL HAREKETLİLİĞİ</w:t>
      </w:r>
      <w:r w:rsidR="005323FE" w:rsidRPr="00DF7F3E">
        <w:rPr>
          <w:rFonts w:ascii="Cambria" w:hAnsi="Cambria" w:cs="Times New Roman"/>
          <w:b/>
          <w:color w:val="171717" w:themeColor="background2" w:themeShade="1A"/>
          <w:szCs w:val="24"/>
        </w:rPr>
        <w:t xml:space="preserve"> BAŞVURU İLANI</w:t>
      </w:r>
    </w:p>
    <w:p w14:paraId="56071177" w14:textId="77777777" w:rsidR="005323FE" w:rsidRPr="00DF7F3E" w:rsidRDefault="005323FE" w:rsidP="00DF7F3E">
      <w:pPr>
        <w:spacing w:after="0" w:line="276" w:lineRule="auto"/>
        <w:jc w:val="center"/>
        <w:rPr>
          <w:rFonts w:ascii="Cambria" w:hAnsi="Cambria" w:cs="Times New Roman"/>
          <w:b/>
          <w:color w:val="171717" w:themeColor="background2" w:themeShade="1A"/>
          <w:szCs w:val="24"/>
        </w:rPr>
      </w:pPr>
    </w:p>
    <w:p w14:paraId="6835D493" w14:textId="6AAC6D03" w:rsidR="00CE1CF7" w:rsidRPr="002B0E65" w:rsidRDefault="00FC7CCB" w:rsidP="00DF7F3E">
      <w:pPr>
        <w:spacing w:line="276" w:lineRule="auto"/>
        <w:jc w:val="both"/>
      </w:pPr>
      <w:r>
        <w:rPr>
          <w:rFonts w:ascii="Cambria" w:hAnsi="Cambria" w:cs="Times New Roman"/>
          <w:color w:val="171717" w:themeColor="background2" w:themeShade="1A"/>
          <w:szCs w:val="24"/>
        </w:rPr>
        <w:t>202</w:t>
      </w:r>
      <w:r w:rsidR="00C40E8D">
        <w:rPr>
          <w:rFonts w:ascii="Cambria" w:hAnsi="Cambria" w:cs="Times New Roman"/>
          <w:color w:val="171717" w:themeColor="background2" w:themeShade="1A"/>
          <w:szCs w:val="24"/>
        </w:rPr>
        <w:t>4</w:t>
      </w:r>
      <w:r w:rsidR="00CE1CF7" w:rsidRPr="00DF7F3E">
        <w:rPr>
          <w:rFonts w:ascii="Cambria" w:hAnsi="Cambria" w:cs="Times New Roman"/>
          <w:color w:val="171717" w:themeColor="background2" w:themeShade="1A"/>
          <w:szCs w:val="24"/>
        </w:rPr>
        <w:t xml:space="preserve"> Proje Yılı Erasmus+ Programı Personel Ders V</w:t>
      </w:r>
      <w:r w:rsidR="005323FE" w:rsidRPr="00DF7F3E">
        <w:rPr>
          <w:rFonts w:ascii="Cambria" w:hAnsi="Cambria" w:cs="Times New Roman"/>
          <w:color w:val="171717" w:themeColor="background2" w:themeShade="1A"/>
          <w:szCs w:val="24"/>
        </w:rPr>
        <w:t>erme/Eğitim Alma Hareketliliği B</w:t>
      </w:r>
      <w:r w:rsidR="00CE1CF7" w:rsidRPr="00DF7F3E">
        <w:rPr>
          <w:rFonts w:ascii="Cambria" w:hAnsi="Cambria" w:cs="Times New Roman"/>
          <w:color w:val="171717" w:themeColor="background2" w:themeShade="1A"/>
          <w:szCs w:val="24"/>
        </w:rPr>
        <w:t>aşvurular</w:t>
      </w:r>
      <w:r w:rsidR="005323FE" w:rsidRPr="00DF7F3E">
        <w:rPr>
          <w:rFonts w:ascii="Cambria" w:hAnsi="Cambria" w:cs="Times New Roman"/>
          <w:color w:val="171717" w:themeColor="background2" w:themeShade="1A"/>
          <w:szCs w:val="24"/>
        </w:rPr>
        <w:t>ı</w:t>
      </w:r>
      <w:r w:rsidR="00CE1CF7" w:rsidRPr="00DF7F3E">
        <w:rPr>
          <w:rFonts w:ascii="Cambria" w:hAnsi="Cambria" w:cs="Times New Roman"/>
          <w:color w:val="171717" w:themeColor="background2" w:themeShade="1A"/>
          <w:szCs w:val="24"/>
        </w:rPr>
        <w:t xml:space="preserve"> </w:t>
      </w:r>
      <w:r>
        <w:rPr>
          <w:rFonts w:ascii="Cambria" w:hAnsi="Cambria" w:cs="Times New Roman"/>
          <w:b/>
          <w:color w:val="171717" w:themeColor="background2" w:themeShade="1A"/>
          <w:szCs w:val="24"/>
          <w:highlight w:val="yellow"/>
        </w:rPr>
        <w:t>14-</w:t>
      </w:r>
      <w:r w:rsidR="00C40E8D">
        <w:rPr>
          <w:rFonts w:ascii="Cambria" w:hAnsi="Cambria" w:cs="Times New Roman"/>
          <w:b/>
          <w:color w:val="171717" w:themeColor="background2" w:themeShade="1A"/>
          <w:szCs w:val="24"/>
          <w:highlight w:val="yellow"/>
        </w:rPr>
        <w:t>30</w:t>
      </w:r>
      <w:r>
        <w:rPr>
          <w:rFonts w:ascii="Cambria" w:hAnsi="Cambria" w:cs="Times New Roman"/>
          <w:b/>
          <w:color w:val="171717" w:themeColor="background2" w:themeShade="1A"/>
          <w:szCs w:val="24"/>
          <w:highlight w:val="yellow"/>
        </w:rPr>
        <w:t xml:space="preserve"> </w:t>
      </w:r>
      <w:r w:rsidR="00C40E8D">
        <w:rPr>
          <w:rFonts w:ascii="Cambria" w:hAnsi="Cambria" w:cs="Times New Roman"/>
          <w:b/>
          <w:color w:val="171717" w:themeColor="background2" w:themeShade="1A"/>
          <w:szCs w:val="24"/>
          <w:highlight w:val="yellow"/>
        </w:rPr>
        <w:t>Ekim</w:t>
      </w:r>
      <w:r>
        <w:rPr>
          <w:rFonts w:ascii="Cambria" w:hAnsi="Cambria" w:cs="Times New Roman"/>
          <w:b/>
          <w:color w:val="171717" w:themeColor="background2" w:themeShade="1A"/>
          <w:szCs w:val="24"/>
          <w:highlight w:val="yellow"/>
        </w:rPr>
        <w:t xml:space="preserve"> 2024</w:t>
      </w:r>
      <w:r w:rsidR="004372D7" w:rsidRPr="004372D7">
        <w:rPr>
          <w:rFonts w:ascii="Cambria" w:hAnsi="Cambria" w:cs="Times New Roman"/>
          <w:color w:val="171717" w:themeColor="background2" w:themeShade="1A"/>
          <w:szCs w:val="24"/>
          <w:highlight w:val="yellow"/>
        </w:rPr>
        <w:t xml:space="preserve"> tarihleri </w:t>
      </w:r>
      <w:r w:rsidR="004372D7" w:rsidRPr="002B0E65">
        <w:rPr>
          <w:rFonts w:ascii="Cambria" w:hAnsi="Cambria" w:cs="Times New Roman"/>
          <w:color w:val="171717" w:themeColor="background2" w:themeShade="1A"/>
          <w:szCs w:val="24"/>
          <w:highlight w:val="yellow"/>
        </w:rPr>
        <w:t xml:space="preserve">arasında </w:t>
      </w:r>
      <w:r w:rsidR="002B0E65" w:rsidRPr="002B0E65">
        <w:rPr>
          <w:highlight w:val="yellow"/>
        </w:rPr>
        <w:t>turnaportal.ua.gov.tr</w:t>
      </w:r>
      <w:r w:rsidR="004372D7" w:rsidRPr="002B0E65">
        <w:rPr>
          <w:rFonts w:ascii="Cambria" w:hAnsi="Cambria" w:cs="Times New Roman"/>
          <w:color w:val="171717" w:themeColor="background2" w:themeShade="1A"/>
          <w:szCs w:val="24"/>
          <w:highlight w:val="yellow"/>
        </w:rPr>
        <w:t xml:space="preserve"> adresinden </w:t>
      </w:r>
      <w:r w:rsidR="004372D7" w:rsidRPr="004372D7">
        <w:rPr>
          <w:rFonts w:ascii="Cambria" w:hAnsi="Cambria" w:cs="Times New Roman"/>
          <w:color w:val="171717" w:themeColor="background2" w:themeShade="1A"/>
          <w:szCs w:val="24"/>
          <w:highlight w:val="yellow"/>
        </w:rPr>
        <w:t xml:space="preserve">E-devlet kullanıcı bilgileri girilerek yapılacaktır.        </w:t>
      </w:r>
    </w:p>
    <w:p w14:paraId="7428FD24" w14:textId="29D014A7" w:rsidR="004372D7" w:rsidRDefault="00CE1CF7"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Başvurular </w:t>
      </w:r>
      <w:r w:rsidR="00C40E8D">
        <w:rPr>
          <w:rFonts w:ascii="Cambria" w:hAnsi="Cambria" w:cs="Times New Roman"/>
          <w:color w:val="171717" w:themeColor="background2" w:themeShade="1A"/>
          <w:szCs w:val="24"/>
        </w:rPr>
        <w:t>30</w:t>
      </w:r>
      <w:r w:rsidR="00FC7CCB">
        <w:rPr>
          <w:rFonts w:ascii="Cambria" w:hAnsi="Cambria" w:cs="Times New Roman"/>
          <w:color w:val="171717" w:themeColor="background2" w:themeShade="1A"/>
          <w:szCs w:val="24"/>
        </w:rPr>
        <w:t xml:space="preserve"> </w:t>
      </w:r>
      <w:r w:rsidR="00C40E8D">
        <w:rPr>
          <w:rFonts w:ascii="Cambria" w:hAnsi="Cambria" w:cs="Times New Roman"/>
          <w:color w:val="171717" w:themeColor="background2" w:themeShade="1A"/>
          <w:szCs w:val="24"/>
        </w:rPr>
        <w:t>Ekim</w:t>
      </w:r>
      <w:r w:rsidR="00FC7CCB">
        <w:rPr>
          <w:rFonts w:ascii="Cambria" w:hAnsi="Cambria" w:cs="Times New Roman"/>
          <w:color w:val="171717" w:themeColor="background2" w:themeShade="1A"/>
          <w:szCs w:val="24"/>
        </w:rPr>
        <w:t xml:space="preserve"> 2024 tarihinde saat 17:0</w:t>
      </w:r>
      <w:r w:rsidRPr="00DF7F3E">
        <w:rPr>
          <w:rFonts w:ascii="Cambria" w:hAnsi="Cambria" w:cs="Times New Roman"/>
          <w:color w:val="171717" w:themeColor="background2" w:themeShade="1A"/>
          <w:szCs w:val="24"/>
        </w:rPr>
        <w:t xml:space="preserve">0’da sonlanacak olup, </w:t>
      </w:r>
      <w:r w:rsidR="00C21079" w:rsidRPr="00DF7F3E">
        <w:rPr>
          <w:rFonts w:ascii="Cambria" w:hAnsi="Cambria" w:cs="Times New Roman"/>
          <w:color w:val="171717" w:themeColor="background2" w:themeShade="1A"/>
          <w:szCs w:val="24"/>
        </w:rPr>
        <w:t>belirlenen başvuru tarih</w:t>
      </w:r>
      <w:r w:rsidR="00301BEF">
        <w:rPr>
          <w:rFonts w:ascii="Cambria" w:hAnsi="Cambria" w:cs="Times New Roman"/>
          <w:color w:val="171717" w:themeColor="background2" w:themeShade="1A"/>
          <w:szCs w:val="24"/>
        </w:rPr>
        <w:t>leri arasında gerekli evrakın</w:t>
      </w:r>
      <w:r w:rsidR="00C21079" w:rsidRPr="00DF7F3E">
        <w:rPr>
          <w:rFonts w:ascii="Cambria" w:hAnsi="Cambria" w:cs="Times New Roman"/>
          <w:color w:val="171717" w:themeColor="background2" w:themeShade="1A"/>
          <w:szCs w:val="24"/>
        </w:rPr>
        <w:t xml:space="preserve"> sisteme yüklenmesi gerekmektedir. </w:t>
      </w:r>
    </w:p>
    <w:p w14:paraId="638443F0" w14:textId="77777777" w:rsidR="00540328" w:rsidRPr="00DF7F3E" w:rsidRDefault="004372D7" w:rsidP="00DF7F3E">
      <w:pPr>
        <w:spacing w:line="276" w:lineRule="auto"/>
        <w:jc w:val="both"/>
        <w:rPr>
          <w:rFonts w:ascii="Cambria" w:hAnsi="Cambria" w:cs="Times New Roman"/>
          <w:color w:val="171717" w:themeColor="background2" w:themeShade="1A"/>
          <w:szCs w:val="24"/>
        </w:rPr>
      </w:pPr>
      <w:r w:rsidRPr="004372D7">
        <w:rPr>
          <w:rFonts w:ascii="Cambria" w:hAnsi="Cambria" w:cs="Times New Roman"/>
          <w:b/>
          <w:color w:val="C00000"/>
          <w:szCs w:val="24"/>
        </w:rPr>
        <w:t>ÖNEMLİ!</w:t>
      </w:r>
      <w:r w:rsidRPr="004372D7">
        <w:rPr>
          <w:rFonts w:ascii="Cambria" w:hAnsi="Cambria" w:cs="Times New Roman"/>
          <w:color w:val="C00000"/>
          <w:szCs w:val="24"/>
        </w:rPr>
        <w:t xml:space="preserve"> </w:t>
      </w:r>
      <w:r w:rsidR="00C21079" w:rsidRPr="00DF7F3E">
        <w:rPr>
          <w:rFonts w:ascii="Cambria" w:hAnsi="Cambria" w:cs="Times New Roman"/>
          <w:color w:val="171717" w:themeColor="background2" w:themeShade="1A"/>
          <w:szCs w:val="24"/>
        </w:rPr>
        <w:t>Gerekli evrakların sisteme yüklenmemes</w:t>
      </w:r>
      <w:r>
        <w:rPr>
          <w:rFonts w:ascii="Cambria" w:hAnsi="Cambria" w:cs="Times New Roman"/>
          <w:color w:val="171717" w:themeColor="background2" w:themeShade="1A"/>
          <w:szCs w:val="24"/>
        </w:rPr>
        <w:t>i</w:t>
      </w:r>
      <w:r w:rsidR="001C649A">
        <w:rPr>
          <w:rFonts w:ascii="Cambria" w:hAnsi="Cambria" w:cs="Calibri"/>
          <w:color w:val="171717" w:themeColor="background2" w:themeShade="1A"/>
          <w:sz w:val="24"/>
          <w:szCs w:val="24"/>
        </w:rPr>
        <w:t xml:space="preserve">, başvuruların tamamlanmaması ya da </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güncelle</w:t>
      </w:r>
      <w:r w:rsidR="005C3BF7">
        <w:rPr>
          <w:rFonts w:ascii="Cambria" w:hAnsi="Cambria" w:cs="Calibri"/>
          <w:color w:val="171717" w:themeColor="background2" w:themeShade="1A"/>
          <w:sz w:val="24"/>
          <w:szCs w:val="24"/>
        </w:rPr>
        <w:t>”</w:t>
      </w:r>
      <w:r w:rsidR="001C649A">
        <w:rPr>
          <w:rFonts w:ascii="Cambria" w:hAnsi="Cambria" w:cs="Calibri"/>
          <w:color w:val="171717" w:themeColor="background2" w:themeShade="1A"/>
          <w:sz w:val="24"/>
          <w:szCs w:val="24"/>
        </w:rPr>
        <w:t xml:space="preserve"> durumunda kalması halinde başvurular geçersiz sayılacaktır.</w:t>
      </w:r>
    </w:p>
    <w:p w14:paraId="642F43C0" w14:textId="77777777" w:rsidR="00540328" w:rsidRDefault="00540328"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KONTENJANLAR</w:t>
      </w:r>
    </w:p>
    <w:p w14:paraId="0446F65E" w14:textId="765D5FDC" w:rsidR="00E078CF" w:rsidRPr="00DF7F3E" w:rsidRDefault="00E078CF" w:rsidP="00DF7F3E">
      <w:pP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Kontenjanlar, 202</w:t>
      </w:r>
      <w:r w:rsidR="00C40E8D">
        <w:rPr>
          <w:rFonts w:ascii="Cambria" w:hAnsi="Cambria" w:cs="Times New Roman"/>
          <w:b/>
          <w:color w:val="171717" w:themeColor="background2" w:themeShade="1A"/>
          <w:szCs w:val="24"/>
        </w:rPr>
        <w:t>4</w:t>
      </w:r>
      <w:r>
        <w:rPr>
          <w:rFonts w:ascii="Cambria" w:hAnsi="Cambria" w:cs="Times New Roman"/>
          <w:b/>
          <w:color w:val="171717" w:themeColor="background2" w:themeShade="1A"/>
          <w:szCs w:val="24"/>
        </w:rPr>
        <w:t xml:space="preserve"> Proje Yılı için Üniversitemize tahsis edilen hibe doğrultusunda Ulusal Ajans tarafından belirlenmiştir.</w:t>
      </w:r>
    </w:p>
    <w:p w14:paraId="316630EB" w14:textId="2FAFF229"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Ders Verme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FC7CCB">
        <w:rPr>
          <w:rFonts w:ascii="Cambria" w:hAnsi="Cambria" w:cs="Times New Roman"/>
          <w:b/>
          <w:color w:val="171717" w:themeColor="background2" w:themeShade="1A"/>
          <w:szCs w:val="24"/>
        </w:rPr>
        <w:t>1</w:t>
      </w:r>
      <w:r w:rsidR="00C40E8D">
        <w:rPr>
          <w:rFonts w:ascii="Cambria" w:hAnsi="Cambria" w:cs="Times New Roman"/>
          <w:b/>
          <w:color w:val="171717" w:themeColor="background2" w:themeShade="1A"/>
          <w:szCs w:val="24"/>
        </w:rPr>
        <w:t>7</w:t>
      </w:r>
    </w:p>
    <w:p w14:paraId="386F66C3" w14:textId="76B1A5F6" w:rsidR="00540328" w:rsidRPr="00DF7F3E" w:rsidRDefault="00540328" w:rsidP="00DF7F3E">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Eğitim Alma Hareketliliği</w:t>
      </w:r>
      <w:r w:rsidRPr="00DF7F3E">
        <w:rPr>
          <w:rFonts w:ascii="Cambria" w:hAnsi="Cambria" w:cs="Times New Roman"/>
          <w:b/>
          <w:color w:val="171717" w:themeColor="background2" w:themeShade="1A"/>
          <w:szCs w:val="24"/>
        </w:rPr>
        <w:t xml:space="preserve">: </w:t>
      </w:r>
      <w:r w:rsidRPr="00DF7F3E">
        <w:rPr>
          <w:rFonts w:ascii="Cambria" w:hAnsi="Cambria" w:cs="Times New Roman"/>
          <w:b/>
          <w:color w:val="171717" w:themeColor="background2" w:themeShade="1A"/>
          <w:szCs w:val="24"/>
        </w:rPr>
        <w:tab/>
      </w:r>
      <w:r w:rsidRPr="00DF7F3E">
        <w:rPr>
          <w:rFonts w:ascii="Cambria" w:hAnsi="Cambria" w:cs="Times New Roman"/>
          <w:b/>
          <w:color w:val="171717" w:themeColor="background2" w:themeShade="1A"/>
          <w:szCs w:val="24"/>
        </w:rPr>
        <w:tab/>
      </w:r>
      <w:r w:rsidR="00C40E8D">
        <w:rPr>
          <w:rFonts w:ascii="Cambria" w:hAnsi="Cambria" w:cs="Times New Roman"/>
          <w:b/>
          <w:color w:val="171717" w:themeColor="background2" w:themeShade="1A"/>
          <w:szCs w:val="24"/>
        </w:rPr>
        <w:t>11</w:t>
      </w:r>
    </w:p>
    <w:p w14:paraId="24C613F1" w14:textId="54769E83" w:rsidR="00540328" w:rsidRDefault="00FC7CCB"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r>
        <w:rPr>
          <w:rFonts w:ascii="Cambria" w:hAnsi="Cambria" w:cs="Times New Roman"/>
          <w:b/>
          <w:color w:val="171717" w:themeColor="background2" w:themeShade="1A"/>
          <w:szCs w:val="24"/>
        </w:rPr>
        <w:t>TOPLAM</w:t>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r>
      <w:r>
        <w:rPr>
          <w:rFonts w:ascii="Cambria" w:hAnsi="Cambria" w:cs="Times New Roman"/>
          <w:b/>
          <w:color w:val="171717" w:themeColor="background2" w:themeShade="1A"/>
          <w:szCs w:val="24"/>
        </w:rPr>
        <w:tab/>
        <w:t>2</w:t>
      </w:r>
      <w:r w:rsidR="00C40E8D">
        <w:rPr>
          <w:rFonts w:ascii="Cambria" w:hAnsi="Cambria" w:cs="Times New Roman"/>
          <w:b/>
          <w:color w:val="171717" w:themeColor="background2" w:themeShade="1A"/>
          <w:szCs w:val="24"/>
        </w:rPr>
        <w:t>8</w:t>
      </w:r>
    </w:p>
    <w:p w14:paraId="5DF7DADE" w14:textId="77777777" w:rsidR="00B7212C" w:rsidRPr="00B7212C" w:rsidRDefault="00B7212C" w:rsidP="00B7212C">
      <w:pPr>
        <w:pBdr>
          <w:between w:val="single" w:sz="12" w:space="1" w:color="C45911" w:themeColor="accent2" w:themeShade="BF"/>
        </w:pBdr>
        <w:spacing w:line="276" w:lineRule="auto"/>
        <w:jc w:val="both"/>
        <w:rPr>
          <w:rFonts w:ascii="Cambria" w:hAnsi="Cambria" w:cs="Times New Roman"/>
          <w:b/>
          <w:color w:val="171717" w:themeColor="background2" w:themeShade="1A"/>
          <w:szCs w:val="24"/>
        </w:rPr>
      </w:pPr>
    </w:p>
    <w:p w14:paraId="08945A15" w14:textId="77777777" w:rsidR="00540328" w:rsidRPr="00DF7F3E" w:rsidRDefault="00540328" w:rsidP="00B7212C">
      <w:pPr>
        <w:spacing w:after="0"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Teaching</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Assignments</w:t>
      </w:r>
      <w:proofErr w:type="spellEnd"/>
      <w:r w:rsidRPr="00DF7F3E">
        <w:rPr>
          <w:rFonts w:ascii="Cambria" w:hAnsi="Cambria" w:cs="Times New Roman"/>
          <w:b/>
          <w:i/>
          <w:color w:val="171717" w:themeColor="background2" w:themeShade="1A"/>
          <w:szCs w:val="24"/>
        </w:rPr>
        <w:t xml:space="preserve"> (STA)</w:t>
      </w:r>
    </w:p>
    <w:p w14:paraId="3E508C87" w14:textId="0DC503D7"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Personel ders verme hareketliliği, Türkiye’de ECHE (Erasmus Üniversite Beyannamesi) sahibi bir yükseköğretim kurumunda ders vermekle yüküm</w:t>
      </w:r>
      <w:r w:rsidR="00301BEF">
        <w:rPr>
          <w:rFonts w:ascii="Cambria" w:hAnsi="Cambria" w:cs="Times New Roman"/>
          <w:color w:val="171717" w:themeColor="background2" w:themeShade="1A"/>
          <w:szCs w:val="24"/>
        </w:rPr>
        <w:t xml:space="preserve">lü olan bir personelin, programla ilişkili ülkelerden </w:t>
      </w:r>
      <w:r w:rsidRPr="00DF7F3E">
        <w:rPr>
          <w:rFonts w:ascii="Cambria" w:hAnsi="Cambria" w:cs="Times New Roman"/>
          <w:color w:val="171717" w:themeColor="background2" w:themeShade="1A"/>
          <w:szCs w:val="24"/>
        </w:rPr>
        <w:t xml:space="preserve">birinde ECHE (Erasmus Üniversite </w:t>
      </w:r>
      <w:r w:rsidR="00C40E8D" w:rsidRPr="00DF7F3E">
        <w:rPr>
          <w:rFonts w:ascii="Cambria" w:hAnsi="Cambria" w:cs="Times New Roman"/>
          <w:color w:val="171717" w:themeColor="background2" w:themeShade="1A"/>
          <w:szCs w:val="24"/>
        </w:rPr>
        <w:t>Beyannamesi) sahibi</w:t>
      </w:r>
      <w:r w:rsidRPr="00DF7F3E">
        <w:rPr>
          <w:rFonts w:ascii="Cambria" w:hAnsi="Cambria" w:cs="Times New Roman"/>
          <w:color w:val="171717" w:themeColor="background2" w:themeShade="1A"/>
          <w:szCs w:val="24"/>
        </w:rPr>
        <w:t xml:space="preserve"> bir yükseköğretim kurumunda öğrencilere ders vermesine ve ders vermeye ilişkin olarak karşı kurumla ortaklaşa akademik/eğitsel faaliyetler gerçekleştirmesine imkân sağlayan faaliyet alanıdır.</w:t>
      </w:r>
    </w:p>
    <w:p w14:paraId="332BFA06" w14:textId="77777777" w:rsidR="00B7212C" w:rsidRDefault="00A67185" w:rsidP="00DF7F3E">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sym w:font="Wingdings" w:char="F0E8"/>
      </w:r>
      <w:r w:rsidR="00DF7F3E" w:rsidRPr="00DF7F3E">
        <w:rPr>
          <w:rFonts w:ascii="Cambria" w:hAnsi="Cambria" w:cs="Times New Roman"/>
          <w:color w:val="171717" w:themeColor="background2" w:themeShade="1A"/>
          <w:szCs w:val="24"/>
        </w:rPr>
        <w:t>Bur</w:t>
      </w:r>
      <w:r w:rsidR="00DF7F3E" w:rsidRPr="00B7212C">
        <w:rPr>
          <w:rFonts w:ascii="Cambria" w:hAnsi="Cambria" w:cs="Times New Roman"/>
          <w:color w:val="171717" w:themeColor="background2" w:themeShade="1A"/>
          <w:szCs w:val="24"/>
        </w:rPr>
        <w:t>dur Mehmet Akif Ersoy Ün</w:t>
      </w:r>
      <w:r w:rsidR="00301BEF">
        <w:rPr>
          <w:rFonts w:ascii="Cambria" w:hAnsi="Cambria" w:cs="Times New Roman"/>
          <w:color w:val="171717" w:themeColor="background2" w:themeShade="1A"/>
          <w:szCs w:val="24"/>
        </w:rPr>
        <w:t>iversitesi</w:t>
      </w:r>
      <w:r w:rsidR="00DF7F3E" w:rsidRPr="00B7212C">
        <w:rPr>
          <w:rFonts w:ascii="Cambria" w:hAnsi="Cambria" w:cs="Times New Roman"/>
          <w:color w:val="171717" w:themeColor="background2" w:themeShade="1A"/>
          <w:szCs w:val="24"/>
        </w:rPr>
        <w:t xml:space="preserve">nde istihdam edilmiş, ders vermekle yükümlü tüm akademik personel, </w:t>
      </w:r>
      <w:r w:rsidR="00301BEF">
        <w:rPr>
          <w:rFonts w:ascii="Cambria" w:hAnsi="Cambria" w:cs="Times New Roman"/>
          <w:b/>
          <w:color w:val="171717" w:themeColor="background2" w:themeShade="1A"/>
          <w:szCs w:val="24"/>
        </w:rPr>
        <w:t>bağlı bulunduğu bölümün</w:t>
      </w:r>
      <w:r w:rsidR="00DF7F3E" w:rsidRPr="00FC7CCB">
        <w:rPr>
          <w:rFonts w:ascii="Cambria" w:hAnsi="Cambria" w:cs="Times New Roman"/>
          <w:b/>
          <w:color w:val="171717" w:themeColor="background2" w:themeShade="1A"/>
          <w:szCs w:val="24"/>
        </w:rPr>
        <w:t xml:space="preserve"> ikili anlaşması olması koşulu ile </w:t>
      </w:r>
      <w:r w:rsidR="00DF7F3E" w:rsidRPr="00B7212C">
        <w:rPr>
          <w:rFonts w:ascii="Cambria" w:hAnsi="Cambria" w:cs="Times New Roman"/>
          <w:color w:val="171717" w:themeColor="background2" w:themeShade="1A"/>
          <w:szCs w:val="24"/>
        </w:rPr>
        <w:t xml:space="preserve">ders verme hareketliliğine başvuru yapabilir. </w:t>
      </w:r>
    </w:p>
    <w:p w14:paraId="39238FFF" w14:textId="77777777" w:rsidR="00DF7F3E" w:rsidRPr="00DF7F3E" w:rsidRDefault="00DF7F3E" w:rsidP="00CC1F75">
      <w:pPr>
        <w:shd w:val="clear" w:color="auto" w:fill="E7E6E6" w:themeFill="background2"/>
        <w:spacing w:line="276" w:lineRule="auto"/>
        <w:jc w:val="both"/>
        <w:rPr>
          <w:rFonts w:ascii="Cambria" w:hAnsi="Cambria" w:cs="Times New Roman"/>
          <w:b/>
          <w:color w:val="171717" w:themeColor="background2" w:themeShade="1A"/>
          <w:szCs w:val="24"/>
        </w:rPr>
      </w:pPr>
      <w:r w:rsidRPr="00B7212C">
        <w:rPr>
          <w:rFonts w:ascii="Cambria" w:hAnsi="Cambria" w:cs="Times New Roman"/>
          <w:color w:val="171717" w:themeColor="background2" w:themeShade="1A"/>
          <w:szCs w:val="24"/>
        </w:rPr>
        <w:t xml:space="preserve">Mevcut anlaşma listesine </w:t>
      </w:r>
      <w:hyperlink r:id="rId8" w:history="1">
        <w:r w:rsidRPr="00B7212C">
          <w:rPr>
            <w:rStyle w:val="Kpr"/>
            <w:rFonts w:ascii="Cambria" w:hAnsi="Cambria" w:cs="Times New Roman"/>
            <w:szCs w:val="24"/>
          </w:rPr>
          <w:t>https://iro.mehmetakif.edu.tr/icerik/165/104/ka131-ikili-anlasmalari</w:t>
        </w:r>
      </w:hyperlink>
      <w:r w:rsidRPr="00B7212C">
        <w:rPr>
          <w:rFonts w:ascii="Cambria" w:hAnsi="Cambria" w:cs="Times New Roman"/>
          <w:color w:val="171717" w:themeColor="background2" w:themeShade="1A"/>
          <w:szCs w:val="24"/>
        </w:rPr>
        <w:t xml:space="preserve"> adresinden </w:t>
      </w:r>
      <w:r w:rsidR="00301BEF">
        <w:rPr>
          <w:rFonts w:ascii="Cambria" w:hAnsi="Cambria" w:cs="Times New Roman"/>
          <w:color w:val="171717" w:themeColor="background2" w:themeShade="1A"/>
          <w:szCs w:val="24"/>
        </w:rPr>
        <w:t>ulaşılabilir.</w:t>
      </w:r>
    </w:p>
    <w:p w14:paraId="2457FEFB" w14:textId="77777777"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Personel ders verme faaliyeti gün tabanlı bir faaliyettir ve ders verilen günler için hibe ödemesi yapılır. Bu nedenle Personel Ders Verme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Teaching</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ders verme programının gün bazında belirtilmesi gerekir.</w:t>
      </w:r>
    </w:p>
    <w:p w14:paraId="5EDDB8C0" w14:textId="77777777" w:rsidR="00F83164"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Personel Ders Verme Hareketliliği</w:t>
      </w:r>
      <w:r w:rsidRPr="00DF7F3E">
        <w:rPr>
          <w:rFonts w:ascii="Cambria" w:hAnsi="Cambria" w:cs="Times New Roman"/>
          <w:color w:val="171717" w:themeColor="background2" w:themeShade="1A"/>
          <w:szCs w:val="24"/>
        </w:rPr>
        <w:t xml:space="preserve"> için faaliyet süresi, seyahat hariç en az ardışık 2 iş günü ve en fazla 2 aydır. </w:t>
      </w:r>
    </w:p>
    <w:p w14:paraId="7B058838" w14:textId="77777777"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b/>
          <w:bCs/>
          <w:color w:val="171717" w:themeColor="background2" w:themeShade="1A"/>
          <w:szCs w:val="24"/>
        </w:rPr>
        <w:t>Koordinatörlüğümüz mevcut hibe ile daha fazla personelimizin hareketlilikten yararlanmasını sağlamak amacıyla Erasmus personel hareketliliği kapsamında hibe ödemesi yapılacak süreyi en fazla 2 iş günü, buna ek olarak, ders verilen günleri kapsamamak şartıyla, gidiş ve dönüş 2 gün yol, olarak sınırlandırmıştır.</w:t>
      </w:r>
      <w:r w:rsidRPr="00DF7F3E">
        <w:rPr>
          <w:rFonts w:ascii="Cambria" w:hAnsi="Cambria" w:cs="Times New Roman"/>
          <w:b/>
          <w:color w:val="171717" w:themeColor="background2" w:themeShade="1A"/>
          <w:szCs w:val="24"/>
        </w:rPr>
        <w:t xml:space="preserve"> Faaliyetin geçerli </w:t>
      </w:r>
      <w:r w:rsidRPr="00DF7F3E">
        <w:rPr>
          <w:rFonts w:ascii="Cambria" w:hAnsi="Cambria" w:cs="Times New Roman"/>
          <w:b/>
          <w:color w:val="171717" w:themeColor="background2" w:themeShade="1A"/>
          <w:szCs w:val="24"/>
        </w:rPr>
        <w:lastRenderedPageBreak/>
        <w:t xml:space="preserve">bir faaliyet olarak değerlendirilebilmesi için en az 2 gün ve </w:t>
      </w:r>
      <w:r w:rsidR="00086968">
        <w:rPr>
          <w:rFonts w:ascii="Cambria" w:hAnsi="Cambria" w:cs="Times New Roman"/>
          <w:b/>
          <w:color w:val="171717" w:themeColor="background2" w:themeShade="1A"/>
          <w:szCs w:val="24"/>
        </w:rPr>
        <w:t xml:space="preserve">toplamda </w:t>
      </w:r>
      <w:r w:rsidRPr="00DF7F3E">
        <w:rPr>
          <w:rFonts w:ascii="Cambria" w:hAnsi="Cambria" w:cs="Times New Roman"/>
          <w:b/>
          <w:color w:val="171717" w:themeColor="background2" w:themeShade="1A"/>
          <w:szCs w:val="24"/>
        </w:rPr>
        <w:t>8 ders saati ders verilmesi zorunludur.</w:t>
      </w:r>
    </w:p>
    <w:p w14:paraId="1E47D0D2" w14:textId="77777777" w:rsidR="00540328" w:rsidRPr="00DF7F3E" w:rsidRDefault="00540328" w:rsidP="00F83164">
      <w:pPr>
        <w:spacing w:line="276" w:lineRule="auto"/>
        <w:jc w:val="both"/>
        <w:rPr>
          <w:rFonts w:ascii="Cambria" w:hAnsi="Cambria" w:cs="Times New Roman"/>
          <w:b/>
          <w:i/>
          <w:color w:val="171717" w:themeColor="background2" w:themeShade="1A"/>
          <w:szCs w:val="24"/>
        </w:rPr>
      </w:pPr>
      <w:r w:rsidRPr="00DF7F3E">
        <w:rPr>
          <w:rFonts w:ascii="Cambria" w:hAnsi="Cambria" w:cs="Times New Roman"/>
          <w:b/>
          <w:color w:val="171717" w:themeColor="background2" w:themeShade="1A"/>
          <w:szCs w:val="24"/>
        </w:rPr>
        <w:t>PERSONEL EĞİTİM ALMA HAREKETLİLİĞİ-</w:t>
      </w:r>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Mobility</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for</w:t>
      </w:r>
      <w:proofErr w:type="spellEnd"/>
      <w:r w:rsidRPr="00DF7F3E">
        <w:rPr>
          <w:rFonts w:ascii="Cambria" w:hAnsi="Cambria" w:cs="Times New Roman"/>
          <w:b/>
          <w:i/>
          <w:color w:val="171717" w:themeColor="background2" w:themeShade="1A"/>
          <w:szCs w:val="24"/>
        </w:rPr>
        <w:t xml:space="preserve"> </w:t>
      </w:r>
      <w:proofErr w:type="spellStart"/>
      <w:r w:rsidRPr="00DF7F3E">
        <w:rPr>
          <w:rFonts w:ascii="Cambria" w:hAnsi="Cambria" w:cs="Times New Roman"/>
          <w:b/>
          <w:i/>
          <w:color w:val="171717" w:themeColor="background2" w:themeShade="1A"/>
          <w:szCs w:val="24"/>
        </w:rPr>
        <w:t>Staff</w:t>
      </w:r>
      <w:proofErr w:type="spellEnd"/>
      <w:r w:rsidRPr="00DF7F3E">
        <w:rPr>
          <w:rFonts w:ascii="Cambria" w:hAnsi="Cambria" w:cs="Times New Roman"/>
          <w:b/>
          <w:i/>
          <w:color w:val="171717" w:themeColor="background2" w:themeShade="1A"/>
          <w:szCs w:val="24"/>
        </w:rPr>
        <w:t xml:space="preserve"> Training (STT)</w:t>
      </w:r>
    </w:p>
    <w:p w14:paraId="4422C129" w14:textId="77777777" w:rsidR="00A67185" w:rsidRDefault="00993E50" w:rsidP="00DF7F3E">
      <w:pPr>
        <w:spacing w:line="276" w:lineRule="auto"/>
        <w:jc w:val="both"/>
        <w:rPr>
          <w:rFonts w:ascii="Cambria" w:hAnsi="Cambria" w:cs="Times New Roman"/>
          <w:color w:val="171717" w:themeColor="background2" w:themeShade="1A"/>
          <w:szCs w:val="24"/>
        </w:rPr>
      </w:pPr>
      <w:r>
        <w:rPr>
          <w:rFonts w:ascii="Cambria" w:hAnsi="Cambria" w:cs="Times New Roman"/>
          <w:noProof/>
          <w:color w:val="171717" w:themeColor="background2" w:themeShade="1A"/>
          <w:szCs w:val="24"/>
          <w:lang w:eastAsia="tr-TR"/>
        </w:rPr>
        <mc:AlternateContent>
          <mc:Choice Requires="wps">
            <w:drawing>
              <wp:anchor distT="0" distB="0" distL="114300" distR="114300" simplePos="0" relativeHeight="251660288" behindDoc="1" locked="0" layoutInCell="1" allowOverlap="1" wp14:anchorId="21A491C1" wp14:editId="4178555C">
                <wp:simplePos x="0" y="0"/>
                <wp:positionH relativeFrom="column">
                  <wp:posOffset>4445</wp:posOffset>
                </wp:positionH>
                <wp:positionV relativeFrom="paragraph">
                  <wp:posOffset>850265</wp:posOffset>
                </wp:positionV>
                <wp:extent cx="5838825" cy="600075"/>
                <wp:effectExtent l="0" t="0" r="9525" b="9525"/>
                <wp:wrapNone/>
                <wp:docPr id="5" name="Yuvarlatılmış Dikdörtgen 5"/>
                <wp:cNvGraphicFramePr/>
                <a:graphic xmlns:a="http://schemas.openxmlformats.org/drawingml/2006/main">
                  <a:graphicData uri="http://schemas.microsoft.com/office/word/2010/wordprocessingShape">
                    <wps:wsp>
                      <wps:cNvSpPr/>
                      <wps:spPr>
                        <a:xfrm>
                          <a:off x="0" y="0"/>
                          <a:ext cx="5838825" cy="600075"/>
                        </a:xfrm>
                        <a:prstGeom prst="round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61B6232" id="Yuvarlatılmış Dikdörtgen 5" o:spid="_x0000_s1026" style="position:absolute;margin-left:.35pt;margin-top:66.95pt;width:459.75pt;height:47.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" fillcolor="#cfcdcd [2894]" stroked="f" strokeweight="1pt">
                <v:stroke joinstyle="miter"/>
              </v:roundrect>
            </w:pict>
          </mc:Fallback>
        </mc:AlternateContent>
      </w:r>
      <w:r w:rsidR="00DF7F3E" w:rsidRPr="00DF7F3E">
        <w:rPr>
          <w:rFonts w:ascii="Cambria" w:hAnsi="Cambria" w:cs="Times New Roman"/>
          <w:color w:val="171717" w:themeColor="background2" w:themeShade="1A"/>
          <w:szCs w:val="24"/>
        </w:rPr>
        <w:t>Personel eğitim alma hareketliliği, Türkiye’de ECHE (Erasmus Üniversite Beyannamesi)  sahibi bir yükseköğretim kurumunda çalışan personelin, program</w:t>
      </w:r>
      <w:r w:rsidR="0069511E">
        <w:rPr>
          <w:rFonts w:ascii="Cambria" w:hAnsi="Cambria" w:cs="Times New Roman"/>
          <w:color w:val="171717" w:themeColor="background2" w:themeShade="1A"/>
          <w:szCs w:val="24"/>
        </w:rPr>
        <w:t>la ilişkili</w:t>
      </w:r>
      <w:r w:rsidR="00DF7F3E" w:rsidRPr="00DF7F3E">
        <w:rPr>
          <w:rFonts w:ascii="Cambria" w:hAnsi="Cambria" w:cs="Times New Roman"/>
          <w:color w:val="171717" w:themeColor="background2" w:themeShade="1A"/>
          <w:szCs w:val="24"/>
        </w:rPr>
        <w:t xml:space="preserve"> ülkelerinden birinde ECHE sahibi bir yükseköğretim kurumunda ya da ilgili bir kuruluşta eğitim almasına imkân sağlayan faaliyet alanıdır. </w:t>
      </w:r>
    </w:p>
    <w:p w14:paraId="04591691" w14:textId="25E4B2D8" w:rsidR="00A67185" w:rsidRDefault="00A67185" w:rsidP="00993E50">
      <w:pPr>
        <w:spacing w:line="276" w:lineRule="auto"/>
        <w:ind w:left="284" w:hanging="142"/>
        <w:jc w:val="center"/>
        <w:rPr>
          <w:rFonts w:ascii="Cambria" w:hAnsi="Cambria" w:cs="Times New Roman"/>
          <w:color w:val="171717" w:themeColor="background2" w:themeShade="1A"/>
          <w:szCs w:val="24"/>
        </w:rPr>
      </w:pPr>
      <w:r w:rsidRPr="00993E50">
        <w:rPr>
          <w:rFonts w:ascii="Cambria" w:hAnsi="Cambria" w:cs="Times New Roman"/>
          <w:color w:val="000000" w:themeColor="text1"/>
          <w:szCs w:val="24"/>
        </w:rPr>
        <w:t>Burdur Mehmet Akif Ersoy Ün</w:t>
      </w:r>
      <w:r w:rsidR="0069511E">
        <w:rPr>
          <w:rFonts w:ascii="Cambria" w:hAnsi="Cambria" w:cs="Times New Roman"/>
          <w:color w:val="000000" w:themeColor="text1"/>
          <w:szCs w:val="24"/>
        </w:rPr>
        <w:t>i</w:t>
      </w:r>
      <w:r w:rsidR="005B2D24">
        <w:rPr>
          <w:rFonts w:ascii="Cambria" w:hAnsi="Cambria" w:cs="Times New Roman"/>
          <w:color w:val="000000" w:themeColor="text1"/>
          <w:szCs w:val="24"/>
        </w:rPr>
        <w:t xml:space="preserve">versitesi’nde istihdam </w:t>
      </w:r>
      <w:r w:rsidR="00C40E8D">
        <w:rPr>
          <w:rFonts w:ascii="Cambria" w:hAnsi="Cambria" w:cs="Times New Roman"/>
          <w:color w:val="000000" w:themeColor="text1"/>
          <w:szCs w:val="24"/>
        </w:rPr>
        <w:t xml:space="preserve">edilmiş </w:t>
      </w:r>
      <w:r w:rsidR="00C40E8D" w:rsidRPr="00993E50">
        <w:rPr>
          <w:rFonts w:ascii="Cambria" w:hAnsi="Cambria" w:cs="Times New Roman"/>
          <w:color w:val="000000" w:themeColor="text1"/>
          <w:szCs w:val="24"/>
        </w:rPr>
        <w:t>idari</w:t>
      </w:r>
      <w:r w:rsidRPr="00993E50">
        <w:rPr>
          <w:rFonts w:ascii="Cambria" w:hAnsi="Cambria" w:cs="Times New Roman"/>
          <w:b/>
          <w:color w:val="000000" w:themeColor="text1"/>
          <w:szCs w:val="24"/>
        </w:rPr>
        <w:t xml:space="preserve"> ve ders vermekle yükümlü olmayan akademik personelimiz sadece “Eğitim Alma </w:t>
      </w:r>
      <w:proofErr w:type="spellStart"/>
      <w:r w:rsidRPr="00993E50">
        <w:rPr>
          <w:rFonts w:ascii="Cambria" w:hAnsi="Cambria" w:cs="Times New Roman"/>
          <w:b/>
          <w:color w:val="000000" w:themeColor="text1"/>
          <w:szCs w:val="24"/>
        </w:rPr>
        <w:t>Hareketliliği”ne</w:t>
      </w:r>
      <w:proofErr w:type="spellEnd"/>
      <w:r w:rsidRPr="00993E50">
        <w:rPr>
          <w:rFonts w:ascii="Cambria" w:hAnsi="Cambria" w:cs="Times New Roman"/>
          <w:b/>
          <w:color w:val="000000" w:themeColor="text1"/>
          <w:szCs w:val="24"/>
        </w:rPr>
        <w:t xml:space="preserve"> başvurabilir.</w:t>
      </w:r>
    </w:p>
    <w:p w14:paraId="68C375E4" w14:textId="77777777" w:rsidR="00DF7F3E" w:rsidRPr="00DF7F3E" w:rsidRDefault="00DF7F3E" w:rsidP="00DF7F3E">
      <w:pPr>
        <w:spacing w:line="276" w:lineRule="auto"/>
        <w:jc w:val="both"/>
        <w:rPr>
          <w:rFonts w:ascii="Cambria" w:hAnsi="Cambria" w:cs="Times New Roman"/>
          <w:color w:val="171717" w:themeColor="background2" w:themeShade="1A"/>
          <w:szCs w:val="24"/>
        </w:rPr>
      </w:pPr>
      <w:r w:rsidRPr="00DF7F3E">
        <w:rPr>
          <w:rFonts w:ascii="Cambria" w:hAnsi="Cambria" w:cs="Times New Roman"/>
          <w:b/>
          <w:color w:val="171717" w:themeColor="background2" w:themeShade="1A"/>
          <w:szCs w:val="24"/>
        </w:rPr>
        <w:t>Eğitim alma faaliyeti için kurumlararası anlaşma şartı bulunmamaktadır</w:t>
      </w:r>
      <w:r w:rsidRPr="00DF7F3E">
        <w:rPr>
          <w:rFonts w:ascii="Cambria" w:hAnsi="Cambria" w:cs="Times New Roman"/>
          <w:color w:val="171717" w:themeColor="background2" w:themeShade="1A"/>
          <w:szCs w:val="24"/>
        </w:rPr>
        <w:t>. Eğitim almak üzere gidilecek kuruluşlar; işletmeler, eğitim merkezleri, araştırma merkezleri, ticaret odaları ve birlikleri, okul, vakıf, kar amacı gütmeyen kuruluşlar, kariyer rehberliği sağlayan kuruluşlar, profesyonel danışma ve rehberlik kuruluşları, yükseköğretim kurumları ve Erasmus+ Program Rehberinde belirtilen diğer kuruluşlar olabilir.</w:t>
      </w:r>
    </w:p>
    <w:p w14:paraId="2D8E9507" w14:textId="77777777" w:rsidR="00DF7F3E" w:rsidRPr="00DF7F3E" w:rsidRDefault="00DF7F3E" w:rsidP="00DF7F3E">
      <w:pPr>
        <w:spacing w:line="276" w:lineRule="auto"/>
        <w:jc w:val="both"/>
        <w:rPr>
          <w:rFonts w:ascii="Cambria" w:hAnsi="Cambria" w:cs="Times New Roman"/>
          <w:b/>
          <w:color w:val="171717" w:themeColor="background2" w:themeShade="1A"/>
          <w:szCs w:val="24"/>
        </w:rPr>
      </w:pPr>
      <w:r w:rsidRPr="00DF7F3E">
        <w:rPr>
          <w:rFonts w:ascii="Cambria" w:hAnsi="Cambria" w:cs="Times New Roman"/>
          <w:color w:val="171717" w:themeColor="background2" w:themeShade="1A"/>
          <w:szCs w:val="24"/>
        </w:rPr>
        <w:t>Personel eğitim alma faaliyeti tam zamanlı bir faaliyettir ve tam gün eğitim alınan süreler için hibe ödemesi yapılır. Bu nedenle Personel Eğitim Alma Hareketliliği Anlaşmasında (</w:t>
      </w:r>
      <w:proofErr w:type="spellStart"/>
      <w:r w:rsidRPr="00DF7F3E">
        <w:rPr>
          <w:rFonts w:ascii="Cambria" w:hAnsi="Cambria" w:cs="Times New Roman"/>
          <w:color w:val="171717" w:themeColor="background2" w:themeShade="1A"/>
          <w:szCs w:val="24"/>
        </w:rPr>
        <w:t>Staff</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For</w:t>
      </w:r>
      <w:proofErr w:type="spellEnd"/>
      <w:r w:rsidRPr="00DF7F3E">
        <w:rPr>
          <w:rFonts w:ascii="Cambria" w:hAnsi="Cambria" w:cs="Times New Roman"/>
          <w:color w:val="171717" w:themeColor="background2" w:themeShade="1A"/>
          <w:szCs w:val="24"/>
        </w:rPr>
        <w:t xml:space="preserve"> Training - </w:t>
      </w:r>
      <w:proofErr w:type="spellStart"/>
      <w:r w:rsidRPr="00DF7F3E">
        <w:rPr>
          <w:rFonts w:ascii="Cambria" w:hAnsi="Cambria" w:cs="Times New Roman"/>
          <w:color w:val="171717" w:themeColor="background2" w:themeShade="1A"/>
          <w:szCs w:val="24"/>
        </w:rPr>
        <w:t>Mobility</w:t>
      </w:r>
      <w:proofErr w:type="spellEnd"/>
      <w:r w:rsidRPr="00DF7F3E">
        <w:rPr>
          <w:rFonts w:ascii="Cambria" w:hAnsi="Cambria" w:cs="Times New Roman"/>
          <w:color w:val="171717" w:themeColor="background2" w:themeShade="1A"/>
          <w:szCs w:val="24"/>
        </w:rPr>
        <w:t xml:space="preserve"> </w:t>
      </w:r>
      <w:proofErr w:type="spellStart"/>
      <w:r w:rsidRPr="00DF7F3E">
        <w:rPr>
          <w:rFonts w:ascii="Cambria" w:hAnsi="Cambria" w:cs="Times New Roman"/>
          <w:color w:val="171717" w:themeColor="background2" w:themeShade="1A"/>
          <w:szCs w:val="24"/>
        </w:rPr>
        <w:t>Agreement</w:t>
      </w:r>
      <w:proofErr w:type="spellEnd"/>
      <w:r w:rsidRPr="00DF7F3E">
        <w:rPr>
          <w:rFonts w:ascii="Cambria" w:hAnsi="Cambria" w:cs="Times New Roman"/>
          <w:color w:val="171717" w:themeColor="background2" w:themeShade="1A"/>
          <w:szCs w:val="24"/>
        </w:rPr>
        <w:t xml:space="preserve">) eğitim alma programının gün bazında belirtilmesi gerekir. </w:t>
      </w:r>
      <w:r w:rsidRPr="00B7212C">
        <w:rPr>
          <w:rFonts w:ascii="Cambria" w:hAnsi="Cambria" w:cs="Times New Roman"/>
          <w:b/>
          <w:color w:val="C00000"/>
          <w:szCs w:val="24"/>
        </w:rPr>
        <w:t>Faaliyetin geçerli bir faaliyet olarak değerlendirilebilmesi için en az 2 gün eğitim alınması zorunludur.</w:t>
      </w:r>
    </w:p>
    <w:p w14:paraId="51F80848" w14:textId="77777777" w:rsidR="00F83164"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 xml:space="preserve">Personel Eğitim Alma Hareketliliği için faaliyet süresi, seyahat hariç en az ardışık 2 iş günü ve en fazla 2 aydır. </w:t>
      </w:r>
    </w:p>
    <w:p w14:paraId="33628AB9" w14:textId="77777777" w:rsidR="00DF7F3E" w:rsidRPr="00B7212C" w:rsidRDefault="00DF7F3E" w:rsidP="00DF7F3E">
      <w:pPr>
        <w:spacing w:line="276" w:lineRule="auto"/>
        <w:jc w:val="both"/>
        <w:rPr>
          <w:rFonts w:ascii="Cambria" w:hAnsi="Cambria" w:cs="Times New Roman"/>
          <w:color w:val="171717" w:themeColor="background2" w:themeShade="1A"/>
          <w:szCs w:val="24"/>
        </w:rPr>
      </w:pPr>
      <w:r w:rsidRPr="00B7212C">
        <w:rPr>
          <w:rFonts w:ascii="Cambria" w:hAnsi="Cambria" w:cs="Times New Roman"/>
          <w:bCs/>
          <w:color w:val="171717" w:themeColor="background2" w:themeShade="1A"/>
          <w:szCs w:val="24"/>
        </w:rPr>
        <w:t>Koordinatörlüğümüz mevcut hibe ile daha fazla personelimizin hareketlilikten yararlanmasını sağlamak amacıyla Erasmus personel hareketliliği kapsamında hibe ödemesi yapılacak süreyi en fazla 2 iş günü, buna ek olarak, eğitim alınan günleri kapsamamak şartıyl</w:t>
      </w:r>
      <w:r w:rsidR="005B2D24">
        <w:rPr>
          <w:rFonts w:ascii="Cambria" w:hAnsi="Cambria" w:cs="Times New Roman"/>
          <w:bCs/>
          <w:color w:val="171717" w:themeColor="background2" w:themeShade="1A"/>
          <w:szCs w:val="24"/>
        </w:rPr>
        <w:t>a, gidiş ve dönüş 2 gün yol</w:t>
      </w:r>
      <w:r w:rsidRPr="00B7212C">
        <w:rPr>
          <w:rFonts w:ascii="Cambria" w:hAnsi="Cambria" w:cs="Times New Roman"/>
          <w:bCs/>
          <w:color w:val="171717" w:themeColor="background2" w:themeShade="1A"/>
          <w:szCs w:val="24"/>
        </w:rPr>
        <w:t xml:space="preserve"> olarak sınırlandırmıştır.</w:t>
      </w:r>
      <w:r w:rsidRPr="00B7212C">
        <w:rPr>
          <w:rFonts w:ascii="Cambria" w:hAnsi="Cambria" w:cs="Times New Roman"/>
          <w:color w:val="171717" w:themeColor="background2" w:themeShade="1A"/>
          <w:szCs w:val="24"/>
        </w:rPr>
        <w:t xml:space="preserve"> Faaliyetin geçerli bir faaliyet olarak değerlendirilebilmesi için en az 2 gün eğitim alınması zorunludur.</w:t>
      </w:r>
    </w:p>
    <w:p w14:paraId="6670A981" w14:textId="77777777" w:rsidR="004372D7" w:rsidRDefault="00DF7F3E" w:rsidP="00B7212C">
      <w:pPr>
        <w:spacing w:line="276" w:lineRule="auto"/>
        <w:jc w:val="both"/>
        <w:rPr>
          <w:rFonts w:ascii="Cambria" w:hAnsi="Cambria" w:cs="Times New Roman"/>
          <w:color w:val="171717" w:themeColor="background2" w:themeShade="1A"/>
          <w:szCs w:val="24"/>
        </w:rPr>
      </w:pPr>
      <w:r w:rsidRPr="00B7212C">
        <w:rPr>
          <w:rFonts w:ascii="Cambria" w:hAnsi="Cambria" w:cs="Times New Roman"/>
          <w:color w:val="171717" w:themeColor="background2" w:themeShade="1A"/>
          <w:szCs w:val="24"/>
        </w:rPr>
        <w:t>Faaliyetin gerçekleştirileceği kurum ya da kuruluşun, personelin çalıştığı alan ile ilgili olması gerekmektedir.</w:t>
      </w:r>
    </w:p>
    <w:p w14:paraId="0B23B2F3" w14:textId="77777777" w:rsidR="00B523D3" w:rsidRPr="00DF7F3E" w:rsidRDefault="00B523D3" w:rsidP="00B7212C">
      <w:pPr>
        <w:spacing w:after="0" w:line="276" w:lineRule="auto"/>
        <w:rPr>
          <w:rFonts w:ascii="Cambria" w:hAnsi="Cambria" w:cs="Times New Roman"/>
          <w:b/>
          <w:bCs/>
          <w:color w:val="000000" w:themeColor="text1"/>
          <w:szCs w:val="24"/>
        </w:rPr>
      </w:pPr>
      <w:r w:rsidRPr="00DF7F3E">
        <w:rPr>
          <w:rFonts w:ascii="Cambria" w:hAnsi="Cambria" w:cs="Times New Roman"/>
          <w:b/>
          <w:bCs/>
          <w:color w:val="000000" w:themeColor="text1"/>
          <w:szCs w:val="24"/>
        </w:rPr>
        <w:t>ASGARİ ŞARTLAR</w:t>
      </w:r>
    </w:p>
    <w:p w14:paraId="7394DC21" w14:textId="77777777" w:rsidR="00B523D3" w:rsidRPr="00DF7F3E" w:rsidRDefault="00F83164" w:rsidP="00DF7F3E">
      <w:pPr>
        <w:pStyle w:val="Default"/>
        <w:spacing w:line="276" w:lineRule="auto"/>
        <w:rPr>
          <w:rFonts w:ascii="Cambria" w:hAnsi="Cambria"/>
          <w:sz w:val="22"/>
        </w:rPr>
      </w:pPr>
      <w:r>
        <w:rPr>
          <w:rFonts w:ascii="Cambria" w:hAnsi="Cambria"/>
          <w:noProof/>
          <w:sz w:val="22"/>
          <w:lang w:eastAsia="tr-TR"/>
        </w:rPr>
        <mc:AlternateContent>
          <mc:Choice Requires="wps">
            <w:drawing>
              <wp:anchor distT="0" distB="0" distL="114300" distR="114300" simplePos="0" relativeHeight="251658239" behindDoc="1" locked="0" layoutInCell="1" allowOverlap="1" wp14:anchorId="406F7666" wp14:editId="0F1E07F1">
                <wp:simplePos x="0" y="0"/>
                <wp:positionH relativeFrom="column">
                  <wp:posOffset>-328931</wp:posOffset>
                </wp:positionH>
                <wp:positionV relativeFrom="paragraph">
                  <wp:posOffset>186690</wp:posOffset>
                </wp:positionV>
                <wp:extent cx="6429375" cy="1981200"/>
                <wp:effectExtent l="0" t="0" r="9525" b="0"/>
                <wp:wrapNone/>
                <wp:docPr id="2" name="Yuvarlatılmış Dikdörtgen 2"/>
                <wp:cNvGraphicFramePr/>
                <a:graphic xmlns:a="http://schemas.openxmlformats.org/drawingml/2006/main">
                  <a:graphicData uri="http://schemas.microsoft.com/office/word/2010/wordprocessingShape">
                    <wps:wsp>
                      <wps:cNvSpPr/>
                      <wps:spPr>
                        <a:xfrm>
                          <a:off x="0" y="0"/>
                          <a:ext cx="6429375" cy="1981200"/>
                        </a:xfrm>
                        <a:prstGeom prst="roundRect">
                          <a:avLst/>
                        </a:prstGeom>
                        <a:solidFill>
                          <a:schemeClr val="bg2"/>
                        </a:solidFill>
                        <a:ln w="285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C3B6FE0" id="Yuvarlatılmış Dikdörtgen 2" o:spid="_x0000_s1026" style="position:absolute;margin-left:-25.9pt;margin-top:14.7pt;width:506.25pt;height:1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" fillcolor="#e7e6e6 [3214]" stroked="f" strokeweight="2.25pt">
                <v:stroke joinstyle="miter"/>
              </v:roundrect>
            </w:pict>
          </mc:Fallback>
        </mc:AlternateContent>
      </w:r>
      <w:r w:rsidR="00B523D3" w:rsidRPr="00DF7F3E">
        <w:rPr>
          <w:rFonts w:ascii="Cambria" w:hAnsi="Cambria"/>
          <w:sz w:val="22"/>
        </w:rPr>
        <w:t xml:space="preserve">Faaliyete katılacak personelin aşağıdaki asgari şartları sağlaması gerekmektedir: </w:t>
      </w:r>
    </w:p>
    <w:p w14:paraId="30CDE59C" w14:textId="77777777" w:rsidR="00B523D3" w:rsidRPr="00DF7F3E" w:rsidRDefault="00F83164" w:rsidP="00F83164">
      <w:pPr>
        <w:pStyle w:val="Default"/>
        <w:tabs>
          <w:tab w:val="left" w:pos="2940"/>
        </w:tabs>
        <w:spacing w:line="276" w:lineRule="auto"/>
        <w:ind w:hanging="284"/>
        <w:rPr>
          <w:rFonts w:ascii="Cambria" w:hAnsi="Cambria"/>
          <w:sz w:val="22"/>
        </w:rPr>
      </w:pPr>
      <w:r>
        <w:rPr>
          <w:rFonts w:ascii="Cambria" w:hAnsi="Cambria"/>
          <w:sz w:val="22"/>
        </w:rPr>
        <w:tab/>
      </w:r>
    </w:p>
    <w:p w14:paraId="65EE62AB" w14:textId="77777777" w:rsidR="00B523D3" w:rsidRPr="0073687F" w:rsidRDefault="00B523D3" w:rsidP="00F83164">
      <w:pPr>
        <w:pStyle w:val="ListeParagraf"/>
        <w:numPr>
          <w:ilvl w:val="0"/>
          <w:numId w:val="11"/>
        </w:numPr>
        <w:spacing w:after="0" w:line="276" w:lineRule="auto"/>
        <w:ind w:left="0" w:hanging="284"/>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Burdur Mehmet Akif Ersoy Ün</w:t>
      </w:r>
      <w:r w:rsidR="005B2D24">
        <w:rPr>
          <w:rFonts w:ascii="Cambria" w:hAnsi="Cambria" w:cs="Times New Roman"/>
          <w:color w:val="171717" w:themeColor="background2" w:themeShade="1A"/>
          <w:szCs w:val="24"/>
        </w:rPr>
        <w:t>i</w:t>
      </w:r>
      <w:r w:rsidR="00F16BFB">
        <w:rPr>
          <w:rFonts w:ascii="Cambria" w:hAnsi="Cambria" w:cs="Times New Roman"/>
          <w:color w:val="171717" w:themeColor="background2" w:themeShade="1A"/>
          <w:szCs w:val="24"/>
        </w:rPr>
        <w:t>versitesi</w:t>
      </w:r>
      <w:r w:rsidRPr="00DF7F3E">
        <w:rPr>
          <w:rFonts w:ascii="Cambria" w:hAnsi="Cambria" w:cs="Times New Roman"/>
          <w:color w:val="171717" w:themeColor="background2" w:themeShade="1A"/>
          <w:szCs w:val="24"/>
        </w:rPr>
        <w:t>nde</w:t>
      </w:r>
      <w:r w:rsidR="001C649A">
        <w:rPr>
          <w:rFonts w:ascii="Cambria" w:hAnsi="Cambria" w:cs="Times New Roman"/>
          <w:color w:val="171717" w:themeColor="background2" w:themeShade="1A"/>
          <w:szCs w:val="24"/>
        </w:rPr>
        <w:t xml:space="preserve"> tam/yarı zamanlı</w:t>
      </w:r>
      <w:r w:rsidRPr="00DF7F3E">
        <w:rPr>
          <w:rFonts w:ascii="Cambria" w:hAnsi="Cambria" w:cs="Times New Roman"/>
          <w:color w:val="171717" w:themeColor="background2" w:themeShade="1A"/>
          <w:szCs w:val="24"/>
        </w:rPr>
        <w:t xml:space="preserve"> istihdam edilmiş, </w:t>
      </w:r>
      <w:r w:rsidR="0073687F">
        <w:rPr>
          <w:rFonts w:ascii="Cambria" w:hAnsi="Cambria" w:cs="Times New Roman"/>
          <w:b/>
          <w:color w:val="171717" w:themeColor="background2" w:themeShade="1A"/>
          <w:szCs w:val="24"/>
        </w:rPr>
        <w:t>kurumumuzda fiilen görev yapmakta olan personel olması gerekmektedir.</w:t>
      </w:r>
    </w:p>
    <w:p w14:paraId="054C2187" w14:textId="77777777" w:rsidR="0073687F" w:rsidRP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Kurumumuzda istihdam edilmiş olan personel için kadro şartı aranmaz.</w:t>
      </w:r>
    </w:p>
    <w:p w14:paraId="54AEDEA1" w14:textId="77777777" w:rsidR="0073687F"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sidRPr="0073687F">
        <w:rPr>
          <w:rFonts w:ascii="Cambria" w:hAnsi="Cambria"/>
          <w:color w:val="171717" w:themeColor="background2" w:themeShade="1A"/>
          <w:sz w:val="22"/>
        </w:rPr>
        <w:t>Kadrosu farklı bir kurumda olup da sözleşmeli olarak başka bir yükseköğretim kurumunda çalışmakta olan personel, hareketliğe, kadrosunun bulunduğu değil fiilen çalıştığı kurumda başvurur.</w:t>
      </w:r>
    </w:p>
    <w:p w14:paraId="539FB53B" w14:textId="77777777" w:rsidR="0073687F" w:rsidRPr="004372D7" w:rsidRDefault="0073687F" w:rsidP="00F83164">
      <w:pPr>
        <w:pStyle w:val="Default"/>
        <w:numPr>
          <w:ilvl w:val="0"/>
          <w:numId w:val="11"/>
        </w:numPr>
        <w:spacing w:line="276" w:lineRule="auto"/>
        <w:ind w:left="0" w:hanging="284"/>
        <w:jc w:val="both"/>
        <w:rPr>
          <w:rFonts w:ascii="Cambria" w:hAnsi="Cambria"/>
          <w:color w:val="171717" w:themeColor="background2" w:themeShade="1A"/>
          <w:sz w:val="22"/>
        </w:rPr>
      </w:pPr>
      <w:r>
        <w:rPr>
          <w:sz w:val="23"/>
          <w:szCs w:val="23"/>
        </w:rPr>
        <w:t>Hizmet alımı yolu ile kurumumuzda istihdam edilen personel ile yükseköğretim kurumu arasında sözleşme olmadığından, bu kişiler personel hareketliliğinden faydalanamaz.</w:t>
      </w:r>
    </w:p>
    <w:p w14:paraId="30F8841B" w14:textId="77777777" w:rsidR="004372D7" w:rsidRPr="00A67185" w:rsidRDefault="00F83164" w:rsidP="00F83164">
      <w:pPr>
        <w:pStyle w:val="Default"/>
        <w:tabs>
          <w:tab w:val="left" w:pos="3075"/>
        </w:tabs>
        <w:spacing w:line="276" w:lineRule="auto"/>
        <w:jc w:val="both"/>
        <w:rPr>
          <w:rFonts w:ascii="Cambria" w:hAnsi="Cambria"/>
          <w:color w:val="171717" w:themeColor="background2" w:themeShade="1A"/>
          <w:sz w:val="22"/>
        </w:rPr>
      </w:pPr>
      <w:r>
        <w:rPr>
          <w:rFonts w:ascii="Cambria" w:hAnsi="Cambria"/>
          <w:color w:val="171717" w:themeColor="background2" w:themeShade="1A"/>
          <w:sz w:val="22"/>
        </w:rPr>
        <w:tab/>
      </w:r>
    </w:p>
    <w:p w14:paraId="48F0DA52" w14:textId="77777777" w:rsidR="0038242D" w:rsidRDefault="0038242D" w:rsidP="00F83164">
      <w:pPr>
        <w:pStyle w:val="Default"/>
        <w:spacing w:after="240" w:line="276" w:lineRule="auto"/>
        <w:jc w:val="both"/>
        <w:rPr>
          <w:rFonts w:ascii="Cambria" w:hAnsi="Cambria"/>
          <w:b/>
          <w:color w:val="171717" w:themeColor="background2" w:themeShade="1A"/>
          <w:sz w:val="22"/>
        </w:rPr>
      </w:pPr>
    </w:p>
    <w:p w14:paraId="5AF465D0" w14:textId="77777777" w:rsidR="00A67185" w:rsidRPr="00A67185" w:rsidRDefault="00A67185" w:rsidP="00F83164">
      <w:pPr>
        <w:pStyle w:val="Default"/>
        <w:spacing w:after="240" w:line="276" w:lineRule="auto"/>
        <w:jc w:val="both"/>
        <w:rPr>
          <w:rFonts w:ascii="Cambria" w:hAnsi="Cambria"/>
          <w:b/>
          <w:color w:val="171717" w:themeColor="background2" w:themeShade="1A"/>
          <w:sz w:val="22"/>
        </w:rPr>
      </w:pPr>
      <w:r w:rsidRPr="00A67185">
        <w:rPr>
          <w:rFonts w:ascii="Cambria" w:hAnsi="Cambria"/>
          <w:b/>
          <w:color w:val="171717" w:themeColor="background2" w:themeShade="1A"/>
          <w:sz w:val="22"/>
        </w:rPr>
        <w:lastRenderedPageBreak/>
        <w:t>BAŞVURU SÜRECİ</w:t>
      </w:r>
    </w:p>
    <w:p w14:paraId="6CF2B739" w14:textId="77777777" w:rsidR="00A67185" w:rsidRPr="00993E50" w:rsidRDefault="00A67185"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 xml:space="preserve">Faaliyetten faydalanmak isteyen personelimiz </w:t>
      </w:r>
      <w:r w:rsidR="004372D7" w:rsidRPr="00993E50">
        <w:rPr>
          <w:rFonts w:ascii="Cambria" w:hAnsi="Cambria"/>
          <w:color w:val="171717" w:themeColor="background2" w:themeShade="1A"/>
          <w:sz w:val="22"/>
        </w:rPr>
        <w:t>başvuru tarihlerind</w:t>
      </w:r>
      <w:r w:rsidR="00D12363" w:rsidRPr="00993E50">
        <w:rPr>
          <w:rFonts w:ascii="Cambria" w:hAnsi="Cambria"/>
          <w:color w:val="171717" w:themeColor="background2" w:themeShade="1A"/>
          <w:sz w:val="22"/>
        </w:rPr>
        <w:t>e</w:t>
      </w:r>
      <w:r w:rsidR="004372D7" w:rsidRPr="00993E50">
        <w:rPr>
          <w:rFonts w:ascii="Cambria" w:hAnsi="Cambria"/>
          <w:color w:val="171717" w:themeColor="background2" w:themeShade="1A"/>
          <w:sz w:val="22"/>
        </w:rPr>
        <w:t xml:space="preserve">, </w:t>
      </w:r>
      <w:r w:rsidRPr="00993E50">
        <w:rPr>
          <w:rFonts w:ascii="Cambria" w:hAnsi="Cambria"/>
          <w:color w:val="171717" w:themeColor="background2" w:themeShade="1A"/>
          <w:sz w:val="22"/>
        </w:rPr>
        <w:t xml:space="preserve"> başvuru için gerekli evrakları pdf formatında sisteme yükleyerek başvuruda bulunmalıdır.</w:t>
      </w:r>
      <w:r w:rsidR="00F83164" w:rsidRPr="00993E50">
        <w:rPr>
          <w:rFonts w:ascii="Cambria" w:hAnsi="Cambria"/>
          <w:color w:val="171717" w:themeColor="background2" w:themeShade="1A"/>
          <w:sz w:val="22"/>
        </w:rPr>
        <w:t xml:space="preserve"> </w:t>
      </w:r>
    </w:p>
    <w:p w14:paraId="366BFDAB" w14:textId="77777777" w:rsidR="00F83164" w:rsidRPr="00993E50" w:rsidRDefault="00F83164" w:rsidP="00A67185">
      <w:pPr>
        <w:pStyle w:val="Default"/>
        <w:spacing w:line="276" w:lineRule="auto"/>
        <w:jc w:val="both"/>
        <w:rPr>
          <w:rFonts w:ascii="Cambria" w:hAnsi="Cambria"/>
          <w:color w:val="171717" w:themeColor="background2" w:themeShade="1A"/>
          <w:sz w:val="22"/>
        </w:rPr>
      </w:pPr>
      <w:r w:rsidRPr="00993E50">
        <w:rPr>
          <w:rFonts w:ascii="Cambria" w:hAnsi="Cambria"/>
          <w:color w:val="171717" w:themeColor="background2" w:themeShade="1A"/>
          <w:sz w:val="22"/>
        </w:rPr>
        <w:t>BAŞVURU BELGELERİ SİSTEM ÜZERİNDE EKSİK OLAN BAŞVURULAR DEĞERLENDİRMEYE ALINMAYACAKTIR.</w:t>
      </w:r>
    </w:p>
    <w:p w14:paraId="67EF5B9D" w14:textId="77777777" w:rsidR="007216C9" w:rsidRDefault="007216C9" w:rsidP="007216C9">
      <w:pPr>
        <w:spacing w:before="240" w:after="0" w:line="276" w:lineRule="auto"/>
        <w:jc w:val="both"/>
        <w:rPr>
          <w:rFonts w:ascii="Cambria" w:hAnsi="Cambria" w:cs="Times New Roman"/>
          <w:b/>
          <w:color w:val="171717" w:themeColor="background2" w:themeShade="1A"/>
          <w:szCs w:val="24"/>
        </w:rPr>
      </w:pPr>
      <w:r w:rsidRPr="00DF7F3E">
        <w:rPr>
          <w:rFonts w:ascii="Cambria" w:hAnsi="Cambria" w:cs="Times New Roman"/>
          <w:b/>
          <w:color w:val="171717" w:themeColor="background2" w:themeShade="1A"/>
          <w:szCs w:val="24"/>
        </w:rPr>
        <w:t>BAŞVURU İÇİN GEREKLİ BELGELER</w:t>
      </w:r>
    </w:p>
    <w:p w14:paraId="649A95B6" w14:textId="77777777" w:rsidR="007216C9" w:rsidRDefault="007216C9" w:rsidP="007216C9">
      <w:pPr>
        <w:spacing w:before="240" w:after="0"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1)</w:t>
      </w:r>
      <w:r>
        <w:rPr>
          <w:rFonts w:ascii="Cambria" w:hAnsi="Cambria" w:cs="Times New Roman"/>
          <w:color w:val="171717" w:themeColor="background2" w:themeShade="1A"/>
          <w:szCs w:val="24"/>
        </w:rPr>
        <w:t xml:space="preserve"> Başvuru Formu, İMZALI</w:t>
      </w:r>
    </w:p>
    <w:p w14:paraId="196E54BD" w14:textId="77777777" w:rsidR="007216C9" w:rsidRDefault="007216C9" w:rsidP="007216C9">
      <w:pPr>
        <w:spacing w:before="240" w:after="0" w:line="276" w:lineRule="auto"/>
        <w:jc w:val="both"/>
        <w:rPr>
          <w:rFonts w:ascii="Cambria" w:hAnsi="Cambria" w:cs="Times New Roman"/>
          <w:color w:val="000000"/>
          <w:szCs w:val="24"/>
        </w:rPr>
      </w:pPr>
      <w:r>
        <w:rPr>
          <w:rFonts w:ascii="Cambria" w:hAnsi="Cambria" w:cs="Times New Roman"/>
          <w:color w:val="171717" w:themeColor="background2" w:themeShade="1A"/>
          <w:szCs w:val="24"/>
        </w:rPr>
        <w:t xml:space="preserve">2) </w:t>
      </w:r>
      <w:r w:rsidRPr="00993E50">
        <w:rPr>
          <w:rFonts w:ascii="Cambria" w:hAnsi="Cambria" w:cs="Times New Roman"/>
          <w:color w:val="171717" w:themeColor="background2" w:themeShade="1A"/>
          <w:szCs w:val="24"/>
        </w:rPr>
        <w:t>“Kabul Mektubu” veya “</w:t>
      </w:r>
      <w:r w:rsidRPr="00993E50">
        <w:rPr>
          <w:rFonts w:ascii="Cambria" w:hAnsi="Cambria" w:cs="Times New Roman"/>
          <w:color w:val="000000"/>
          <w:szCs w:val="24"/>
        </w:rPr>
        <w:t>onaylı ders verme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teaching</w:t>
      </w:r>
      <w:proofErr w:type="spellEnd"/>
      <w:r w:rsidRPr="00993E50">
        <w:rPr>
          <w:rFonts w:ascii="Cambria" w:hAnsi="Cambria" w:cs="Times New Roman"/>
          <w:color w:val="000000"/>
          <w:szCs w:val="24"/>
        </w:rPr>
        <w:t>)” / “eğitim alma hareketliliği anlaşması (</w:t>
      </w:r>
      <w:proofErr w:type="spellStart"/>
      <w:r w:rsidRPr="00993E50">
        <w:rPr>
          <w:rFonts w:ascii="Cambria" w:hAnsi="Cambria" w:cs="Times New Roman"/>
          <w:color w:val="000000"/>
          <w:szCs w:val="24"/>
        </w:rPr>
        <w:t>staff</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mobility</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agreement</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for</w:t>
      </w:r>
      <w:proofErr w:type="spellEnd"/>
      <w:r w:rsidRPr="00993E50">
        <w:rPr>
          <w:rFonts w:ascii="Cambria" w:hAnsi="Cambria" w:cs="Times New Roman"/>
          <w:color w:val="000000"/>
          <w:szCs w:val="24"/>
        </w:rPr>
        <w:t xml:space="preserve"> </w:t>
      </w:r>
      <w:proofErr w:type="spellStart"/>
      <w:r w:rsidRPr="00993E50">
        <w:rPr>
          <w:rFonts w:ascii="Cambria" w:hAnsi="Cambria" w:cs="Times New Roman"/>
          <w:color w:val="000000"/>
          <w:szCs w:val="24"/>
        </w:rPr>
        <w:t>training</w:t>
      </w:r>
      <w:proofErr w:type="spellEnd"/>
      <w:r w:rsidRPr="00993E50">
        <w:rPr>
          <w:rFonts w:ascii="Cambria" w:hAnsi="Cambria" w:cs="Times New Roman"/>
          <w:color w:val="000000"/>
          <w:szCs w:val="24"/>
        </w:rPr>
        <w:t>)”</w:t>
      </w:r>
    </w:p>
    <w:p w14:paraId="38B5A689" w14:textId="77777777" w:rsidR="007216C9" w:rsidRPr="00993E50" w:rsidRDefault="007216C9" w:rsidP="007216C9">
      <w:pPr>
        <w:spacing w:before="240" w:after="0" w:line="276" w:lineRule="auto"/>
        <w:jc w:val="both"/>
        <w:rPr>
          <w:rFonts w:ascii="Cambria" w:hAnsi="Cambria" w:cs="Times New Roman"/>
          <w:color w:val="171717" w:themeColor="background2" w:themeShade="1A"/>
          <w:szCs w:val="24"/>
        </w:rPr>
      </w:pPr>
      <w:r>
        <w:rPr>
          <w:rFonts w:ascii="Cambria" w:hAnsi="Cambria" w:cs="Times New Roman"/>
          <w:color w:val="000000"/>
          <w:szCs w:val="24"/>
        </w:rPr>
        <w:t xml:space="preserve">3) </w:t>
      </w:r>
      <w:r w:rsidRPr="00993E50">
        <w:rPr>
          <w:rFonts w:ascii="Cambria" w:hAnsi="Cambria" w:cs="Times New Roman"/>
          <w:color w:val="171717" w:themeColor="background2" w:themeShade="1A"/>
          <w:szCs w:val="24"/>
        </w:rPr>
        <w:t xml:space="preserve">Yabancı Dil Belgesi (KPDS/ÜDS/YDS vb.) </w:t>
      </w:r>
    </w:p>
    <w:p w14:paraId="2BC2A160" w14:textId="77777777" w:rsidR="007216C9" w:rsidRDefault="007216C9" w:rsidP="007216C9">
      <w:pPr>
        <w:pStyle w:val="ListeParagraf"/>
        <w:spacing w:line="276" w:lineRule="auto"/>
        <w:ind w:left="0" w:hanging="284"/>
        <w:jc w:val="both"/>
        <w:rPr>
          <w:rFonts w:ascii="Cambria" w:hAnsi="Cambria" w:cs="Times New Roman"/>
          <w:color w:val="171717" w:themeColor="background2" w:themeShade="1A"/>
          <w:szCs w:val="24"/>
        </w:rPr>
      </w:pPr>
      <w:r w:rsidRPr="00993E50">
        <w:rPr>
          <w:rFonts w:ascii="Cambria" w:hAnsi="Cambria" w:cs="Times New Roman"/>
          <w:color w:val="171717" w:themeColor="background2" w:themeShade="1A"/>
          <w:szCs w:val="24"/>
        </w:rPr>
        <w:t xml:space="preserve">     (Yabancı dilde eğitim veren </w:t>
      </w:r>
      <w:r>
        <w:rPr>
          <w:rFonts w:ascii="Cambria" w:hAnsi="Cambria" w:cs="Times New Roman"/>
          <w:color w:val="171717" w:themeColor="background2" w:themeShade="1A"/>
          <w:szCs w:val="24"/>
        </w:rPr>
        <w:t xml:space="preserve">bir </w:t>
      </w:r>
      <w:r w:rsidRPr="00993E50">
        <w:rPr>
          <w:rFonts w:ascii="Cambria" w:hAnsi="Cambria" w:cs="Times New Roman"/>
          <w:color w:val="171717" w:themeColor="background2" w:themeShade="1A"/>
          <w:szCs w:val="24"/>
        </w:rPr>
        <w:t>üniversiteden mezun olan ve o alandan puan alacak olan personelimiz diploma fotokopilerini ekleyeceklerdir.)</w:t>
      </w:r>
      <w:r>
        <w:rPr>
          <w:rFonts w:ascii="Cambria" w:hAnsi="Cambria" w:cs="Times New Roman"/>
          <w:color w:val="171717" w:themeColor="background2" w:themeShade="1A"/>
          <w:szCs w:val="24"/>
        </w:rPr>
        <w:t>(Bu durumdaki personelimizin dil puanı 70 üzerinden değerlendirilecektir)</w:t>
      </w:r>
    </w:p>
    <w:p w14:paraId="64B59DEA" w14:textId="77777777" w:rsidR="007216C9" w:rsidRDefault="007216C9" w:rsidP="007216C9">
      <w:pPr>
        <w:spacing w:line="276" w:lineRule="auto"/>
        <w:jc w:val="both"/>
        <w:rPr>
          <w:rFonts w:ascii="Cambria" w:hAnsi="Cambria" w:cs="Times New Roman"/>
          <w:color w:val="171717" w:themeColor="background2" w:themeShade="1A"/>
          <w:szCs w:val="24"/>
        </w:rPr>
      </w:pPr>
      <w:r w:rsidRPr="002B5E8C">
        <w:rPr>
          <w:rFonts w:ascii="Cambria" w:hAnsi="Cambria" w:cs="Times New Roman"/>
          <w:color w:val="171717" w:themeColor="background2" w:themeShade="1A"/>
          <w:szCs w:val="24"/>
        </w:rPr>
        <w:t>4) Engelli Personel için Engellilik Belgesi</w:t>
      </w:r>
    </w:p>
    <w:p w14:paraId="26780322"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5) </w:t>
      </w:r>
      <w:r w:rsidRPr="00993E50">
        <w:rPr>
          <w:rFonts w:ascii="Cambria" w:hAnsi="Cambria" w:cs="Times New Roman"/>
          <w:color w:val="171717" w:themeColor="background2" w:themeShade="1A"/>
          <w:szCs w:val="24"/>
        </w:rPr>
        <w:t>Gazi personel için, Gazilik Belgesi</w:t>
      </w:r>
    </w:p>
    <w:p w14:paraId="651D031F"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6) </w:t>
      </w:r>
      <w:r w:rsidRPr="002B5E8C">
        <w:rPr>
          <w:rFonts w:ascii="Cambria" w:hAnsi="Cambria" w:cs="Times New Roman"/>
          <w:color w:val="171717" w:themeColor="background2" w:themeShade="1A"/>
          <w:szCs w:val="24"/>
        </w:rPr>
        <w:t>Şehit ve gazi yakını personel için, şehit veya gazi yakını olduğunu ispatlayan belge</w:t>
      </w:r>
    </w:p>
    <w:p w14:paraId="250D98F3"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7) </w:t>
      </w:r>
      <w:r w:rsidRPr="002B5E8C">
        <w:rPr>
          <w:rFonts w:ascii="Cambria" w:hAnsi="Cambria" w:cs="Times New Roman"/>
          <w:color w:val="171717" w:themeColor="background2" w:themeShade="1A"/>
          <w:szCs w:val="24"/>
        </w:rPr>
        <w:t xml:space="preserve">Kendileri veya birinci derece yakınları </w:t>
      </w:r>
      <w:proofErr w:type="spellStart"/>
      <w:r w:rsidRPr="002B5E8C">
        <w:rPr>
          <w:rFonts w:ascii="Cambria" w:hAnsi="Cambria" w:cs="Times New Roman"/>
          <w:color w:val="171717" w:themeColor="background2" w:themeShade="1A"/>
          <w:szCs w:val="24"/>
        </w:rPr>
        <w:t>AFAD’dan</w:t>
      </w:r>
      <w:proofErr w:type="spellEnd"/>
      <w:r w:rsidRPr="002B5E8C">
        <w:rPr>
          <w:rFonts w:ascii="Cambria" w:hAnsi="Cambria" w:cs="Times New Roman"/>
          <w:color w:val="171717" w:themeColor="background2" w:themeShade="1A"/>
          <w:szCs w:val="24"/>
        </w:rPr>
        <w:t xml:space="preserve"> afetzede yardımı alan personel, kanıtlayıcı belgesini sisteme yüklemelidir.</w:t>
      </w:r>
    </w:p>
    <w:p w14:paraId="15B17035"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8) </w:t>
      </w:r>
      <w:r w:rsidRPr="002B5E8C">
        <w:rPr>
          <w:rFonts w:ascii="Cambria" w:hAnsi="Cambria" w:cs="Times New Roman"/>
          <w:color w:val="171717" w:themeColor="background2" w:themeShade="1A"/>
          <w:szCs w:val="24"/>
        </w:rPr>
        <w:t>İdari görevi olan personel, kanıtlayıcı belgesini sisteme yüklemelidir.</w:t>
      </w:r>
    </w:p>
    <w:p w14:paraId="532A5122"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9) </w:t>
      </w:r>
      <w:r w:rsidRPr="0038242D">
        <w:rPr>
          <w:rFonts w:ascii="Cambria" w:hAnsi="Cambria" w:cs="Times New Roman"/>
          <w:color w:val="171717" w:themeColor="background2" w:themeShade="1A"/>
          <w:szCs w:val="24"/>
        </w:rPr>
        <w:t>Eğitim alma faaliyetinde dijital becerilerin gelişti</w:t>
      </w:r>
      <w:r>
        <w:rPr>
          <w:rFonts w:ascii="Cambria" w:hAnsi="Cambria" w:cs="Times New Roman"/>
          <w:color w:val="171717" w:themeColor="background2" w:themeShade="1A"/>
          <w:szCs w:val="24"/>
        </w:rPr>
        <w:t>rilmesine yönelik faaliyet yapan personel eğitim alma planının onaylı halini sisteme yüklemelidir.</w:t>
      </w:r>
    </w:p>
    <w:p w14:paraId="197761D1"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10) </w:t>
      </w:r>
      <w:r w:rsidRPr="002B5E8C">
        <w:rPr>
          <w:rFonts w:ascii="Cambria" w:hAnsi="Cambria" w:cs="Times New Roman"/>
          <w:color w:val="171717" w:themeColor="background2" w:themeShade="1A"/>
          <w:szCs w:val="24"/>
        </w:rPr>
        <w:t xml:space="preserve">Başvuru formunda belirtilen kriterlere göre yayını olan akademik personel için derginin tarandığı indeks, SCOPUS ve </w:t>
      </w:r>
      <w:proofErr w:type="spellStart"/>
      <w:r w:rsidRPr="002B5E8C">
        <w:rPr>
          <w:rFonts w:ascii="Cambria" w:hAnsi="Cambria" w:cs="Times New Roman"/>
          <w:color w:val="171717" w:themeColor="background2" w:themeShade="1A"/>
          <w:szCs w:val="24"/>
        </w:rPr>
        <w:t>Wos</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Core</w:t>
      </w:r>
      <w:proofErr w:type="spellEnd"/>
      <w:r w:rsidRPr="002B5E8C">
        <w:rPr>
          <w:rFonts w:ascii="Cambria" w:hAnsi="Cambria" w:cs="Times New Roman"/>
          <w:color w:val="171717" w:themeColor="background2" w:themeShade="1A"/>
          <w:szCs w:val="24"/>
        </w:rPr>
        <w:t xml:space="preserve"> </w:t>
      </w:r>
      <w:proofErr w:type="spellStart"/>
      <w:r w:rsidRPr="002B5E8C">
        <w:rPr>
          <w:rFonts w:ascii="Cambria" w:hAnsi="Cambria" w:cs="Times New Roman"/>
          <w:color w:val="171717" w:themeColor="background2" w:themeShade="1A"/>
          <w:szCs w:val="24"/>
        </w:rPr>
        <w:t>Collection’daki</w:t>
      </w:r>
      <w:proofErr w:type="spellEnd"/>
      <w:r w:rsidRPr="002B5E8C">
        <w:rPr>
          <w:rFonts w:ascii="Cambria" w:hAnsi="Cambria" w:cs="Times New Roman"/>
          <w:color w:val="171717" w:themeColor="background2" w:themeShade="1A"/>
          <w:szCs w:val="24"/>
        </w:rPr>
        <w:t xml:space="preserve"> indeksler tarafından taranan dergilerdeki yayına ait, 'Web of </w:t>
      </w:r>
      <w:proofErr w:type="spellStart"/>
      <w:r w:rsidRPr="002B5E8C">
        <w:rPr>
          <w:rFonts w:ascii="Cambria" w:hAnsi="Cambria" w:cs="Times New Roman"/>
          <w:color w:val="171717" w:themeColor="background2" w:themeShade="1A"/>
          <w:szCs w:val="24"/>
        </w:rPr>
        <w:t>Science</w:t>
      </w:r>
      <w:proofErr w:type="spellEnd"/>
      <w:r w:rsidRPr="002B5E8C">
        <w:rPr>
          <w:rFonts w:ascii="Cambria" w:hAnsi="Cambria" w:cs="Times New Roman"/>
          <w:color w:val="171717" w:themeColor="background2" w:themeShade="1A"/>
          <w:szCs w:val="24"/>
        </w:rPr>
        <w:t>' ve '</w:t>
      </w:r>
      <w:proofErr w:type="spellStart"/>
      <w:r w:rsidRPr="002B5E8C">
        <w:rPr>
          <w:rFonts w:ascii="Cambria" w:hAnsi="Cambria" w:cs="Times New Roman"/>
          <w:color w:val="171717" w:themeColor="background2" w:themeShade="1A"/>
          <w:szCs w:val="24"/>
        </w:rPr>
        <w:t>Scopus</w:t>
      </w:r>
      <w:proofErr w:type="spellEnd"/>
      <w:r w:rsidRPr="002B5E8C">
        <w:rPr>
          <w:rFonts w:ascii="Cambria" w:hAnsi="Cambria" w:cs="Times New Roman"/>
          <w:color w:val="171717" w:themeColor="background2" w:themeShade="1A"/>
          <w:szCs w:val="24"/>
        </w:rPr>
        <w:t>' web sayfası tarama sonucu çıktısı belgelendirilmelidir. Ayrıca yayının WOS Q sınıfını gösterir web sayfasının çıktısı eklenmelidir.</w:t>
      </w:r>
    </w:p>
    <w:p w14:paraId="13F047F3" w14:textId="77777777" w:rsid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11) </w:t>
      </w:r>
      <w:r w:rsidRPr="002B5E8C">
        <w:rPr>
          <w:rFonts w:ascii="Cambria" w:hAnsi="Cambria" w:cs="Times New Roman"/>
          <w:color w:val="171717" w:themeColor="background2" w:themeShade="1A"/>
          <w:szCs w:val="24"/>
        </w:rPr>
        <w:t>Erasmus+ program koordinatörleri için gelen/giden öğrencinin öğrenim anlaşması ya da gelen personelin kanıtlayıcı evrakı</w:t>
      </w:r>
    </w:p>
    <w:p w14:paraId="0404F186" w14:textId="77777777" w:rsidR="00B523D3" w:rsidRPr="007216C9" w:rsidRDefault="007216C9" w:rsidP="007216C9">
      <w:pPr>
        <w:spacing w:line="276" w:lineRule="auto"/>
        <w:jc w:val="both"/>
        <w:rPr>
          <w:rFonts w:ascii="Cambria" w:hAnsi="Cambria" w:cs="Times New Roman"/>
          <w:color w:val="171717" w:themeColor="background2" w:themeShade="1A"/>
          <w:szCs w:val="24"/>
        </w:rPr>
      </w:pPr>
      <w:r>
        <w:rPr>
          <w:rFonts w:ascii="Cambria" w:hAnsi="Cambria" w:cs="Times New Roman"/>
          <w:color w:val="171717" w:themeColor="background2" w:themeShade="1A"/>
          <w:szCs w:val="24"/>
        </w:rPr>
        <w:t xml:space="preserve">12) </w:t>
      </w:r>
      <w:r w:rsidRPr="0038242D">
        <w:rPr>
          <w:rFonts w:ascii="Cambria" w:hAnsi="Cambria" w:cs="Times New Roman"/>
          <w:color w:val="171717" w:themeColor="background2" w:themeShade="1A"/>
          <w:szCs w:val="24"/>
        </w:rPr>
        <w:t>Cumhurbaşkanlığı Dijital Dönüşüm Ofisi Başkanlığı tarafından hazırlanan 2021-2025 Ulusal Yapay Zekâ Stratejisi kapsamında Yapay Zekâ ile ilgili faaliyet yapacak person</w:t>
      </w:r>
      <w:r>
        <w:rPr>
          <w:rFonts w:ascii="Cambria" w:hAnsi="Cambria" w:cs="Times New Roman"/>
          <w:color w:val="171717" w:themeColor="background2" w:themeShade="1A"/>
          <w:szCs w:val="24"/>
        </w:rPr>
        <w:t>elimiz</w:t>
      </w:r>
      <w:r w:rsidRPr="0038242D">
        <w:rPr>
          <w:rFonts w:ascii="Cambria" w:hAnsi="Cambria" w:cs="Times New Roman"/>
          <w:color w:val="171717" w:themeColor="background2" w:themeShade="1A"/>
          <w:szCs w:val="24"/>
        </w:rPr>
        <w:t xml:space="preserve"> ilgili öğretim planının</w:t>
      </w:r>
      <w:r>
        <w:rPr>
          <w:rFonts w:ascii="Cambria" w:hAnsi="Cambria" w:cs="Times New Roman"/>
          <w:color w:val="171717" w:themeColor="background2" w:themeShade="1A"/>
          <w:szCs w:val="24"/>
        </w:rPr>
        <w:t xml:space="preserve"> ya da eğitim planının onaylı halini sisteme yüklemelidir.</w:t>
      </w:r>
    </w:p>
    <w:p w14:paraId="4CB256A7" w14:textId="77777777" w:rsidR="00B523D3" w:rsidRPr="00DF7F3E" w:rsidRDefault="00B523D3" w:rsidP="00DF7F3E">
      <w:pPr>
        <w:pStyle w:val="ListeParagraf"/>
        <w:spacing w:before="240" w:line="276" w:lineRule="auto"/>
        <w:ind w:left="0"/>
        <w:jc w:val="both"/>
        <w:rPr>
          <w:rFonts w:ascii="Cambria" w:hAnsi="Cambria" w:cs="Times New Roman"/>
          <w:b/>
          <w:szCs w:val="24"/>
        </w:rPr>
      </w:pPr>
      <w:r w:rsidRPr="00DF7F3E">
        <w:rPr>
          <w:rFonts w:ascii="Cambria" w:hAnsi="Cambria" w:cs="Times New Roman"/>
          <w:b/>
          <w:szCs w:val="24"/>
        </w:rPr>
        <w:t>SEÇİM SÜRECİ ve DEĞERLENDİRME</w:t>
      </w:r>
    </w:p>
    <w:p w14:paraId="70B32E9D" w14:textId="77777777" w:rsidR="00B523D3" w:rsidRPr="00DF7F3E" w:rsidRDefault="00B523D3" w:rsidP="00DF7F3E">
      <w:pPr>
        <w:pStyle w:val="ListeParagraf"/>
        <w:spacing w:after="0" w:line="276" w:lineRule="auto"/>
        <w:ind w:left="0"/>
        <w:jc w:val="both"/>
        <w:rPr>
          <w:rFonts w:ascii="Cambria" w:hAnsi="Cambria" w:cs="Times New Roman"/>
          <w:color w:val="171717" w:themeColor="background2" w:themeShade="1A"/>
          <w:szCs w:val="24"/>
        </w:rPr>
      </w:pPr>
      <w:r w:rsidRPr="00DF7F3E">
        <w:rPr>
          <w:rFonts w:ascii="Cambria" w:hAnsi="Cambria" w:cs="Times New Roman"/>
          <w:color w:val="171717" w:themeColor="background2" w:themeShade="1A"/>
          <w:szCs w:val="24"/>
        </w:rPr>
        <w:t xml:space="preserve">Ders verme ve Eğitim alma hareketliliği faaliyetine katılacak </w:t>
      </w:r>
      <w:r w:rsidR="00AC1B01" w:rsidRPr="00DF7F3E">
        <w:rPr>
          <w:rFonts w:ascii="Cambria" w:hAnsi="Cambria" w:cs="Times New Roman"/>
          <w:color w:val="171717" w:themeColor="background2" w:themeShade="1A"/>
          <w:szCs w:val="24"/>
        </w:rPr>
        <w:t>personelin</w:t>
      </w:r>
      <w:r w:rsidRPr="00DF7F3E">
        <w:rPr>
          <w:rFonts w:ascii="Cambria" w:hAnsi="Cambria" w:cs="Times New Roman"/>
          <w:color w:val="171717" w:themeColor="background2" w:themeShade="1A"/>
          <w:szCs w:val="24"/>
        </w:rPr>
        <w:t xml:space="preserve"> seçimi "</w:t>
      </w:r>
      <w:r w:rsidRPr="00DF7F3E">
        <w:rPr>
          <w:rFonts w:ascii="Cambria" w:hAnsi="Cambria" w:cs="Times New Roman"/>
          <w:i/>
          <w:iCs/>
          <w:color w:val="171717" w:themeColor="background2" w:themeShade="1A"/>
          <w:szCs w:val="24"/>
        </w:rPr>
        <w:t>ERASMUS+ Seçme ve Değerlendirme Komisyonu"</w:t>
      </w:r>
      <w:r w:rsidRPr="00DF7F3E">
        <w:rPr>
          <w:rFonts w:ascii="Cambria" w:hAnsi="Cambria" w:cs="Times New Roman"/>
          <w:color w:val="171717" w:themeColor="background2" w:themeShade="1A"/>
          <w:szCs w:val="24"/>
        </w:rPr>
        <w:t xml:space="preserve"> , tarafından Erasmus Uygulama El kitabında belirtilen kurallar ve Ulusal Ajans tarafından yıllık olarak belirlenen ulusal öncelikler dikkate alınarak yapılacaktır. </w:t>
      </w:r>
    </w:p>
    <w:p w14:paraId="25103718" w14:textId="77777777" w:rsidR="00B523D3" w:rsidRPr="00DF7F3E" w:rsidRDefault="00B523D3" w:rsidP="00DF7F3E">
      <w:pPr>
        <w:pStyle w:val="ListeParagraf"/>
        <w:spacing w:after="0" w:line="276" w:lineRule="auto"/>
        <w:ind w:left="0"/>
        <w:jc w:val="both"/>
        <w:rPr>
          <w:rFonts w:ascii="Cambria" w:hAnsi="Cambria" w:cs="Times New Roman"/>
          <w:b/>
          <w:i/>
          <w:color w:val="171717" w:themeColor="background2" w:themeShade="1A"/>
          <w:szCs w:val="24"/>
        </w:rPr>
      </w:pPr>
      <w:r w:rsidRPr="00DF7F3E">
        <w:rPr>
          <w:rFonts w:ascii="Cambria" w:hAnsi="Cambria" w:cs="Times New Roman"/>
          <w:color w:val="171717" w:themeColor="background2" w:themeShade="1A"/>
          <w:szCs w:val="24"/>
        </w:rPr>
        <w:t>Değerlendirme</w:t>
      </w:r>
      <w:r w:rsidR="00B37606">
        <w:rPr>
          <w:rFonts w:ascii="Cambria" w:hAnsi="Cambria" w:cs="Times New Roman"/>
          <w:color w:val="171717" w:themeColor="background2" w:themeShade="1A"/>
          <w:szCs w:val="24"/>
        </w:rPr>
        <w:t xml:space="preserve"> ilanın ekindeki eğitim alma hareketliliği ve ders verme hareketliliği başvuru </w:t>
      </w:r>
      <w:proofErr w:type="gramStart"/>
      <w:r w:rsidR="00B37606">
        <w:rPr>
          <w:rFonts w:ascii="Cambria" w:hAnsi="Cambria" w:cs="Times New Roman"/>
          <w:color w:val="171717" w:themeColor="background2" w:themeShade="1A"/>
          <w:szCs w:val="24"/>
        </w:rPr>
        <w:t>formlarında  yer</w:t>
      </w:r>
      <w:proofErr w:type="gramEnd"/>
      <w:r w:rsidR="00B37606">
        <w:rPr>
          <w:rFonts w:ascii="Cambria" w:hAnsi="Cambria" w:cs="Times New Roman"/>
          <w:color w:val="171717" w:themeColor="background2" w:themeShade="1A"/>
          <w:szCs w:val="24"/>
        </w:rPr>
        <w:t xml:space="preserve"> alan </w:t>
      </w:r>
      <w:r w:rsidRPr="00DF7F3E">
        <w:rPr>
          <w:rFonts w:ascii="Cambria" w:hAnsi="Cambria" w:cs="Times New Roman"/>
          <w:color w:val="171717" w:themeColor="background2" w:themeShade="1A"/>
          <w:szCs w:val="24"/>
        </w:rPr>
        <w:t xml:space="preserve"> kriterlere ve ilgili puanlara göre yapılacaktır. </w:t>
      </w:r>
      <w:r w:rsidRPr="00DF7F3E">
        <w:rPr>
          <w:rFonts w:ascii="Cambria" w:hAnsi="Cambria" w:cs="Times New Roman"/>
          <w:b/>
          <w:i/>
          <w:color w:val="171717" w:themeColor="background2" w:themeShade="1A"/>
          <w:szCs w:val="24"/>
        </w:rPr>
        <w:t>Puanların tamamen eşit olması durumunda, üniversitemizde çalışma yılı fazla olan personele öncelik verilecektir.</w:t>
      </w:r>
    </w:p>
    <w:p w14:paraId="7A1E6982" w14:textId="77777777"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lastRenderedPageBreak/>
        <w:t>HİBE DESTEĞİ</w:t>
      </w:r>
    </w:p>
    <w:p w14:paraId="7BC29F9A" w14:textId="77777777" w:rsidR="00DF7F3E" w:rsidRPr="00DF7F3E" w:rsidRDefault="00DF7F3E" w:rsidP="00DF7F3E">
      <w:pPr>
        <w:spacing w:line="276" w:lineRule="auto"/>
        <w:jc w:val="both"/>
        <w:rPr>
          <w:rFonts w:ascii="Cambria" w:hAnsi="Cambria" w:cs="Times New Roman"/>
          <w:b/>
          <w:szCs w:val="24"/>
        </w:rPr>
      </w:pPr>
      <w:r w:rsidRPr="00DF7F3E">
        <w:rPr>
          <w:rFonts w:ascii="Cambria" w:hAnsi="Cambria" w:cs="Times New Roman"/>
          <w:szCs w:val="24"/>
        </w:rPr>
        <w:t>Personel hareketliliğinden faydalanacak personele verilen hibe katkı niteliğinde olup, verilen hibe yurtdışında geçirilen döneme ilişkin masrafların tamamını karşılamaya yönelik değildir.</w:t>
      </w:r>
    </w:p>
    <w:p w14:paraId="7471CF0D" w14:textId="77777777" w:rsidR="00DF7F3E" w:rsidRPr="00DF7F3E" w:rsidRDefault="00DF7F3E" w:rsidP="00DF7F3E">
      <w:pPr>
        <w:spacing w:line="276" w:lineRule="auto"/>
        <w:jc w:val="both"/>
        <w:rPr>
          <w:rFonts w:ascii="Cambria" w:hAnsi="Cambria" w:cs="Times New Roman"/>
          <w:szCs w:val="24"/>
        </w:rPr>
      </w:pPr>
      <w:r w:rsidRPr="00DF7F3E">
        <w:rPr>
          <w:rFonts w:ascii="Cambria" w:hAnsi="Cambria" w:cs="Times New Roman"/>
          <w:szCs w:val="24"/>
        </w:rPr>
        <w:t>Erasmus hibesinin %80’i ve seyahat gideri hareketlilik öncesi, hibenin kalan %20’si ise hareketlilik tamamlandıktan sonra yararlanıcının sözleşmede belirttiği Euro hesabına yatırılır.</w:t>
      </w:r>
    </w:p>
    <w:p w14:paraId="4D212C85" w14:textId="77777777" w:rsidR="008F59E9" w:rsidRPr="00DF7F3E" w:rsidRDefault="008F59E9" w:rsidP="00DF7F3E">
      <w:pPr>
        <w:spacing w:line="276" w:lineRule="auto"/>
        <w:jc w:val="both"/>
        <w:rPr>
          <w:rFonts w:ascii="Cambria" w:hAnsi="Cambria" w:cs="Times New Roman"/>
          <w:b/>
          <w:bCs/>
          <w:color w:val="000000" w:themeColor="text1"/>
          <w:szCs w:val="24"/>
        </w:rPr>
      </w:pPr>
      <w:r w:rsidRPr="004372D7">
        <w:rPr>
          <w:rFonts w:ascii="Cambria" w:hAnsi="Cambria" w:cs="Times New Roman"/>
          <w:b/>
          <w:bCs/>
          <w:color w:val="C00000"/>
          <w:szCs w:val="24"/>
        </w:rPr>
        <w:t xml:space="preserve">ÖNEMLİ NOT: </w:t>
      </w:r>
      <w:r w:rsidRPr="00DF7F3E">
        <w:rPr>
          <w:rFonts w:ascii="Cambria" w:hAnsi="Cambria" w:cs="Times New Roman"/>
          <w:b/>
          <w:bCs/>
          <w:color w:val="000000" w:themeColor="text1"/>
          <w:szCs w:val="24"/>
        </w:rPr>
        <w:t>Koordinatörlüğümüz mevcut hibe ile daha fazla personelimizin hareketlilikten yararlanmasını sağlamak amacıyla Erasmus personel hareketliliği kapsamında hibe ödemesi yapılacak süreyi en fazla 2 iş günü, buna ek olarak, eğitim alınan veya ders verilen günleri kapsamamak şartıyla, gidiş ve dönüş 2 gün yol, olarak sınırlandırmıştır.</w:t>
      </w:r>
    </w:p>
    <w:p w14:paraId="0CB5BB78" w14:textId="77777777" w:rsidR="008C7E48" w:rsidRPr="00DF7F3E" w:rsidRDefault="008C7E48" w:rsidP="00DF7F3E">
      <w:pPr>
        <w:spacing w:before="240" w:line="276" w:lineRule="auto"/>
        <w:jc w:val="both"/>
        <w:rPr>
          <w:rFonts w:ascii="Cambria" w:hAnsi="Cambria" w:cs="Times New Roman"/>
          <w:szCs w:val="24"/>
        </w:rPr>
      </w:pPr>
      <w:r w:rsidRPr="00DF7F3E">
        <w:rPr>
          <w:rFonts w:ascii="Cambria" w:hAnsi="Cambria" w:cs="Times New Roman"/>
          <w:b/>
          <w:szCs w:val="24"/>
        </w:rPr>
        <w:t>GÜNDELİK HİBE MİKTARI</w:t>
      </w:r>
    </w:p>
    <w:p w14:paraId="32E59335" w14:textId="77777777" w:rsidR="008C7E48" w:rsidRDefault="008C7E48" w:rsidP="00DF7F3E">
      <w:pPr>
        <w:spacing w:after="0" w:line="276" w:lineRule="auto"/>
        <w:jc w:val="both"/>
        <w:rPr>
          <w:rFonts w:ascii="Cambria" w:hAnsi="Cambria" w:cs="Times New Roman"/>
          <w:szCs w:val="24"/>
        </w:rPr>
      </w:pPr>
      <w:r w:rsidRPr="00DF7F3E">
        <w:rPr>
          <w:rFonts w:ascii="Cambria" w:hAnsi="Cambria" w:cs="Times New Roman"/>
          <w:szCs w:val="24"/>
        </w:rPr>
        <w:t xml:space="preserve">Personel hareketliliğinden faydalanacak personele verilecek olan gündelik miktarı gidilen ülke ile birlikte gidilen süreye göre aşağıdaki tabloda belirtilen tutarlar dikkate alınarak hesaplanır. </w:t>
      </w:r>
    </w:p>
    <w:p w14:paraId="19C6A1DB" w14:textId="77777777" w:rsidR="00131669" w:rsidRDefault="00131669" w:rsidP="00DF7F3E">
      <w:pPr>
        <w:spacing w:after="0" w:line="276" w:lineRule="auto"/>
        <w:jc w:val="both"/>
        <w:rPr>
          <w:rFonts w:ascii="Cambria" w:hAnsi="Cambria" w:cs="Times New Roman"/>
          <w:szCs w:val="24"/>
        </w:rPr>
      </w:pPr>
    </w:p>
    <w:p w14:paraId="7CD5635F" w14:textId="40ECB97D" w:rsidR="00677C0A" w:rsidRPr="00131669" w:rsidRDefault="00131669" w:rsidP="00131669">
      <w:pPr>
        <w:spacing w:after="0" w:line="276" w:lineRule="auto"/>
        <w:jc w:val="both"/>
        <w:rPr>
          <w:rFonts w:ascii="Cambria" w:hAnsi="Cambria" w:cs="Times New Roman"/>
          <w:szCs w:val="24"/>
        </w:rPr>
      </w:pPr>
      <w:r>
        <w:rPr>
          <w:rFonts w:ascii="Cambria" w:hAnsi="Cambria" w:cs="Times New Roman"/>
          <w:noProof/>
          <w:szCs w:val="24"/>
        </w:rPr>
        <w:drawing>
          <wp:inline distT="0" distB="0" distL="0" distR="0" wp14:anchorId="5AA8D0F5" wp14:editId="10C1C64A">
            <wp:extent cx="4309533" cy="2502095"/>
            <wp:effectExtent l="0" t="0" r="0" b="0"/>
            <wp:docPr id="1750457145" name="Resim 3"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57145" name="Resim 3" descr="metin, ekran görüntüsü, yazı tipi, sayı, numara içeren bir resim&#10;&#10;Açıklama otomatik olarak oluşturuldu"/>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0518" cy="2520085"/>
                    </a:xfrm>
                    <a:prstGeom prst="rect">
                      <a:avLst/>
                    </a:prstGeom>
                  </pic:spPr>
                </pic:pic>
              </a:graphicData>
            </a:graphic>
          </wp:inline>
        </w:drawing>
      </w:r>
    </w:p>
    <w:p w14:paraId="21523763" w14:textId="6A8491E7" w:rsidR="00FC6B0F" w:rsidRPr="001C649A" w:rsidRDefault="00FC6B0F" w:rsidP="00DF7F3E">
      <w:pPr>
        <w:spacing w:line="276" w:lineRule="auto"/>
        <w:rPr>
          <w:rFonts w:ascii="Cambria" w:hAnsi="Cambria" w:cs="Times New Roman"/>
          <w:b/>
        </w:rPr>
      </w:pPr>
      <w:r w:rsidRPr="001C649A">
        <w:rPr>
          <w:rFonts w:ascii="Cambria" w:hAnsi="Cambria" w:cs="Times New Roman"/>
          <w:b/>
        </w:rPr>
        <w:t xml:space="preserve">HİBE </w:t>
      </w:r>
      <w:r w:rsidR="00131669" w:rsidRPr="001C649A">
        <w:rPr>
          <w:rFonts w:ascii="Cambria" w:hAnsi="Cambria" w:cs="Times New Roman"/>
          <w:b/>
        </w:rPr>
        <w:t>HESAPLAMALARI-</w:t>
      </w:r>
      <w:r w:rsidRPr="001C649A">
        <w:rPr>
          <w:rFonts w:ascii="Cambria" w:hAnsi="Cambria" w:cs="Times New Roman"/>
          <w:b/>
        </w:rPr>
        <w:t xml:space="preserve"> </w:t>
      </w:r>
      <w:r w:rsidRPr="001C649A">
        <w:rPr>
          <w:rFonts w:ascii="Cambria" w:hAnsi="Cambria" w:cs="Times New Roman"/>
          <w:b/>
          <w:bCs/>
        </w:rPr>
        <w:t xml:space="preserve">GÜNDELİK HESAPLAMALARI </w:t>
      </w:r>
    </w:p>
    <w:p w14:paraId="6A239ED0" w14:textId="77777777"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ve hibeleri, faaliyet başlamadan önce tahminî olarak hesaplanır. Faaliyet sona erdikten sonra gerçekleşen kesin süreler ve hibeler tekrar </w:t>
      </w:r>
      <w:r w:rsidR="00FC6B0F" w:rsidRPr="00DF7F3E">
        <w:rPr>
          <w:rFonts w:ascii="Cambria" w:hAnsi="Cambria"/>
          <w:sz w:val="22"/>
        </w:rPr>
        <w:t>hesaplanır.</w:t>
      </w:r>
      <w:r w:rsidRPr="00DF7F3E">
        <w:rPr>
          <w:rFonts w:ascii="Cambria" w:hAnsi="Cambria"/>
          <w:sz w:val="22"/>
        </w:rPr>
        <w:t xml:space="preserve"> </w:t>
      </w:r>
    </w:p>
    <w:p w14:paraId="73908732" w14:textId="77777777" w:rsidR="00E270E0" w:rsidRPr="00DF7F3E" w:rsidRDefault="00E270E0" w:rsidP="00DF7F3E">
      <w:pPr>
        <w:pStyle w:val="Default"/>
        <w:spacing w:line="276" w:lineRule="auto"/>
        <w:jc w:val="both"/>
        <w:rPr>
          <w:rFonts w:ascii="Cambria" w:hAnsi="Cambria"/>
          <w:sz w:val="22"/>
        </w:rPr>
      </w:pPr>
      <w:r w:rsidRPr="00DF7F3E">
        <w:rPr>
          <w:rFonts w:ascii="Cambria" w:hAnsi="Cambria"/>
          <w:sz w:val="22"/>
        </w:rPr>
        <w:t xml:space="preserve">Personelin faaliyet süreleri kısmen veya tamamen </w:t>
      </w:r>
      <w:proofErr w:type="spellStart"/>
      <w:r w:rsidRPr="00DF7F3E">
        <w:rPr>
          <w:rFonts w:ascii="Cambria" w:hAnsi="Cambria"/>
          <w:sz w:val="22"/>
        </w:rPr>
        <w:t>hibelendirilir</w:t>
      </w:r>
      <w:proofErr w:type="spellEnd"/>
      <w:r w:rsidRPr="00DF7F3E">
        <w:rPr>
          <w:rFonts w:ascii="Cambria" w:hAnsi="Cambria"/>
          <w:sz w:val="22"/>
        </w:rPr>
        <w:t xml:space="preserve"> veya faaliyet tamamen </w:t>
      </w:r>
      <w:proofErr w:type="spellStart"/>
      <w:r w:rsidRPr="00DF7F3E">
        <w:rPr>
          <w:rFonts w:ascii="Cambria" w:hAnsi="Cambria"/>
          <w:sz w:val="22"/>
        </w:rPr>
        <w:t>hibesiz</w:t>
      </w:r>
      <w:proofErr w:type="spellEnd"/>
      <w:r w:rsidRPr="00DF7F3E">
        <w:rPr>
          <w:rFonts w:ascii="Cambria" w:hAnsi="Cambria"/>
          <w:sz w:val="22"/>
        </w:rPr>
        <w:t xml:space="preserve"> yani “sıfır hibeli” olarak gerçekleştirilebilir. Faaliyet süresinin kısmen </w:t>
      </w:r>
      <w:proofErr w:type="spellStart"/>
      <w:r w:rsidRPr="00DF7F3E">
        <w:rPr>
          <w:rFonts w:ascii="Cambria" w:hAnsi="Cambria"/>
          <w:sz w:val="22"/>
        </w:rPr>
        <w:t>hibelendirilmesi</w:t>
      </w:r>
      <w:proofErr w:type="spellEnd"/>
      <w:r w:rsidRPr="00DF7F3E">
        <w:rPr>
          <w:rFonts w:ascii="Cambria" w:hAnsi="Cambria"/>
          <w:sz w:val="22"/>
        </w:rPr>
        <w:t xml:space="preserve"> halinde, hibe verilecek süre personel hareketliliği için 2 günden kısa olamaz. </w:t>
      </w:r>
    </w:p>
    <w:p w14:paraId="0A9F901D" w14:textId="77777777" w:rsidR="00C563F6" w:rsidRPr="00DF7F3E" w:rsidRDefault="00E270E0" w:rsidP="00DF7F3E">
      <w:pPr>
        <w:spacing w:line="276" w:lineRule="auto"/>
        <w:jc w:val="both"/>
        <w:rPr>
          <w:rFonts w:ascii="Cambria" w:hAnsi="Cambria" w:cs="Times New Roman"/>
          <w:szCs w:val="24"/>
        </w:rPr>
      </w:pPr>
      <w:r w:rsidRPr="00DF7F3E">
        <w:rPr>
          <w:rFonts w:ascii="Cambria" w:hAnsi="Cambria" w:cs="Times New Roman"/>
          <w:szCs w:val="24"/>
        </w:rPr>
        <w:t>Faaliyetten önceki bir seyahat günü ve faaliyeti takip eden bir seyahat günü için bireysel destek hibesi v</w:t>
      </w:r>
      <w:r w:rsidR="00FC6B0F" w:rsidRPr="00DF7F3E">
        <w:rPr>
          <w:rFonts w:ascii="Cambria" w:hAnsi="Cambria" w:cs="Times New Roman"/>
          <w:szCs w:val="24"/>
        </w:rPr>
        <w:t>erilir.</w:t>
      </w:r>
    </w:p>
    <w:p w14:paraId="26686142" w14:textId="77777777" w:rsidR="00FC6B0F" w:rsidRDefault="00FC6B0F" w:rsidP="00DF7F3E">
      <w:pPr>
        <w:spacing w:after="0" w:line="276" w:lineRule="auto"/>
        <w:jc w:val="both"/>
        <w:rPr>
          <w:rFonts w:ascii="Cambria" w:hAnsi="Cambria" w:cs="Times New Roman"/>
          <w:szCs w:val="24"/>
        </w:rPr>
      </w:pPr>
      <w:r w:rsidRPr="00DF7F3E">
        <w:rPr>
          <w:rFonts w:ascii="Cambria" w:hAnsi="Cambria" w:cs="Times New Roman"/>
          <w:szCs w:val="24"/>
        </w:rPr>
        <w:t xml:space="preserve">Herhangi bir faaliyet içermeyen ya da gerçekleştirilen faaliyetin türüne uygun faaliyet yapıldığı belgelenemeyen günler için hibe ödemesi yapılmaz. </w:t>
      </w:r>
    </w:p>
    <w:p w14:paraId="0D67E7B6" w14:textId="77777777" w:rsidR="00FC6B0F" w:rsidRPr="00DF7F3E" w:rsidRDefault="00FC6B0F" w:rsidP="00DF7F3E">
      <w:pPr>
        <w:spacing w:after="0" w:line="276" w:lineRule="auto"/>
        <w:jc w:val="both"/>
        <w:rPr>
          <w:rFonts w:ascii="Cambria" w:hAnsi="Cambria" w:cs="Times New Roman"/>
          <w:szCs w:val="24"/>
        </w:rPr>
      </w:pPr>
    </w:p>
    <w:p w14:paraId="6630F693" w14:textId="77777777" w:rsidR="00E270E0" w:rsidRPr="00DF7F3E" w:rsidRDefault="00FC6B0F" w:rsidP="00DF7F3E">
      <w:pPr>
        <w:pStyle w:val="Default"/>
        <w:spacing w:line="276" w:lineRule="auto"/>
        <w:rPr>
          <w:rFonts w:ascii="Cambria" w:hAnsi="Cambria"/>
          <w:b/>
          <w:bCs/>
          <w:sz w:val="22"/>
        </w:rPr>
      </w:pPr>
      <w:r w:rsidRPr="00DF7F3E">
        <w:rPr>
          <w:rFonts w:ascii="Cambria" w:hAnsi="Cambria"/>
          <w:b/>
          <w:bCs/>
          <w:sz w:val="22"/>
        </w:rPr>
        <w:t xml:space="preserve">SEYAHAT GİDERİ HESAPLAMALARI </w:t>
      </w:r>
    </w:p>
    <w:p w14:paraId="7F704DD9" w14:textId="77777777" w:rsidR="00FC6B0F" w:rsidRPr="00DF7F3E" w:rsidRDefault="00FC6B0F" w:rsidP="00DF7F3E">
      <w:pPr>
        <w:pStyle w:val="Default"/>
        <w:spacing w:line="276" w:lineRule="auto"/>
        <w:rPr>
          <w:rFonts w:ascii="Cambria" w:hAnsi="Cambria"/>
          <w:sz w:val="22"/>
        </w:rPr>
      </w:pPr>
    </w:p>
    <w:p w14:paraId="126785FB" w14:textId="77777777" w:rsidR="00E270E0" w:rsidRDefault="00E270E0" w:rsidP="00DF7F3E">
      <w:pPr>
        <w:spacing w:line="276" w:lineRule="auto"/>
        <w:jc w:val="both"/>
        <w:rPr>
          <w:rFonts w:ascii="Cambria" w:hAnsi="Cambria" w:cs="Times New Roman"/>
          <w:szCs w:val="24"/>
        </w:rPr>
      </w:pPr>
      <w:r w:rsidRPr="00DF7F3E">
        <w:rPr>
          <w:rFonts w:ascii="Cambria" w:hAnsi="Cambria" w:cs="Times New Roman"/>
          <w:szCs w:val="24"/>
        </w:rPr>
        <w:t>Personel hareketliliği faal</w:t>
      </w:r>
      <w:r w:rsidR="00FF2352">
        <w:rPr>
          <w:rFonts w:ascii="Cambria" w:hAnsi="Cambria" w:cs="Times New Roman"/>
          <w:szCs w:val="24"/>
        </w:rPr>
        <w:t>iyetinden faydalanan personele</w:t>
      </w:r>
      <w:r w:rsidRPr="00DF7F3E">
        <w:rPr>
          <w:rFonts w:ascii="Cambria" w:hAnsi="Cambria" w:cs="Times New Roman"/>
          <w:szCs w:val="24"/>
        </w:rPr>
        <w:t xml:space="preserve"> ödenecek seyahat gideri miktarı “Mesafe Hesaplayıcı” kullanılarak hesap </w:t>
      </w:r>
      <w:r w:rsidR="00FC6B0F" w:rsidRPr="00DF7F3E">
        <w:rPr>
          <w:rFonts w:ascii="Cambria" w:hAnsi="Cambria" w:cs="Times New Roman"/>
          <w:szCs w:val="24"/>
        </w:rPr>
        <w:t>edilir.</w:t>
      </w:r>
      <w:r w:rsidRPr="00DF7F3E">
        <w:rPr>
          <w:rFonts w:ascii="Cambria" w:hAnsi="Cambria" w:cs="Times New Roman"/>
          <w:szCs w:val="24"/>
        </w:rPr>
        <w:t xml:space="preserve"> </w:t>
      </w:r>
    </w:p>
    <w:p w14:paraId="288BA34F" w14:textId="77777777" w:rsidR="004372D7" w:rsidRDefault="004372D7" w:rsidP="004372D7">
      <w:pPr>
        <w:spacing w:after="0" w:line="240" w:lineRule="auto"/>
        <w:jc w:val="both"/>
        <w:rPr>
          <w:rFonts w:ascii="Cambria" w:hAnsi="Cambria"/>
        </w:rPr>
      </w:pPr>
      <w:r w:rsidRPr="00B35A7D">
        <w:rPr>
          <w:rFonts w:ascii="Cambria" w:hAnsi="Cambria"/>
        </w:rPr>
        <w:t>Mesafe hesaplayıcıya aşağıdaki bağlantıdan ulaşılabilmektedir.</w:t>
      </w:r>
    </w:p>
    <w:p w14:paraId="1004DF39" w14:textId="77777777" w:rsidR="004372D7" w:rsidRDefault="00B64BAB" w:rsidP="004372D7">
      <w:pPr>
        <w:spacing w:after="0" w:line="240" w:lineRule="auto"/>
        <w:jc w:val="both"/>
        <w:rPr>
          <w:rFonts w:ascii="Cambria" w:hAnsi="Cambria"/>
        </w:rPr>
      </w:pPr>
      <w:hyperlink r:id="rId10" w:history="1">
        <w:r w:rsidR="004372D7" w:rsidRPr="00F84243">
          <w:rPr>
            <w:rStyle w:val="Kpr"/>
            <w:rFonts w:ascii="Cambria" w:hAnsi="Cambria"/>
          </w:rPr>
          <w:t>http://ec.europa.eu/programmes/erasmus-plus/tools/distance_en.htm</w:t>
        </w:r>
      </w:hyperlink>
    </w:p>
    <w:p w14:paraId="25F45929" w14:textId="77777777" w:rsidR="004372D7" w:rsidRDefault="004372D7" w:rsidP="004372D7">
      <w:pPr>
        <w:spacing w:line="240" w:lineRule="auto"/>
        <w:jc w:val="both"/>
        <w:rPr>
          <w:rFonts w:ascii="Cambria" w:hAnsi="Cambria" w:cs="Times New Roman"/>
          <w:szCs w:val="24"/>
        </w:rPr>
      </w:pPr>
    </w:p>
    <w:p w14:paraId="2A0D505D" w14:textId="77777777" w:rsidR="00E270E0" w:rsidRPr="00DF7F3E" w:rsidRDefault="00E270E0" w:rsidP="004372D7">
      <w:pPr>
        <w:spacing w:after="0" w:line="240" w:lineRule="auto"/>
        <w:jc w:val="both"/>
        <w:rPr>
          <w:rFonts w:ascii="Cambria" w:hAnsi="Cambria" w:cs="Times New Roman"/>
          <w:szCs w:val="24"/>
        </w:rPr>
      </w:pPr>
      <w:r w:rsidRPr="00DF7F3E">
        <w:rPr>
          <w:rFonts w:ascii="Cambria" w:hAnsi="Cambria" w:cs="Times New Roman"/>
          <w:szCs w:val="24"/>
        </w:rPr>
        <w:t>Mesafe hesaplayıcısı aracılığı ile personelin yerleşik olduğu yerden, faaliyet yerine kadar olan iki nokta arasının km değeri tespit edilmeli ve aşağıdaki tablo kullanılarak seyahat hibesi hesaplanmalıdır.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14:paraId="6554F81E" w14:textId="391DAEB0" w:rsidR="008F59E9" w:rsidRPr="00DF7F3E" w:rsidRDefault="00131669" w:rsidP="00131669">
      <w:pPr>
        <w:spacing w:line="276" w:lineRule="auto"/>
        <w:jc w:val="both"/>
        <w:rPr>
          <w:rFonts w:ascii="Cambria" w:hAnsi="Cambria" w:cs="Times New Roman"/>
          <w:szCs w:val="24"/>
        </w:rPr>
      </w:pPr>
      <w:r>
        <w:rPr>
          <w:rFonts w:ascii="Cambria" w:hAnsi="Cambria" w:cs="Times New Roman"/>
          <w:noProof/>
          <w:szCs w:val="24"/>
        </w:rPr>
        <w:drawing>
          <wp:inline distT="0" distB="0" distL="0" distR="0" wp14:anchorId="1EFF150F" wp14:editId="74DE5723">
            <wp:extent cx="5759450" cy="2339340"/>
            <wp:effectExtent l="0" t="0" r="6350" b="0"/>
            <wp:docPr id="371478100" name="Resim 5"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78100" name="Resim 5" descr="metin, ekran görüntüsü, yazı tipi, sayı, numara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339340"/>
                    </a:xfrm>
                    <a:prstGeom prst="rect">
                      <a:avLst/>
                    </a:prstGeom>
                  </pic:spPr>
                </pic:pic>
              </a:graphicData>
            </a:graphic>
          </wp:inline>
        </w:drawing>
      </w:r>
    </w:p>
    <w:p w14:paraId="07BF886B" w14:textId="77777777" w:rsidR="00E72158" w:rsidRDefault="001C649A" w:rsidP="001C649A">
      <w:pPr>
        <w:spacing w:after="0" w:line="276" w:lineRule="auto"/>
        <w:jc w:val="both"/>
        <w:rPr>
          <w:rFonts w:ascii="Cambria" w:hAnsi="Cambria" w:cs="Times New Roman"/>
          <w:szCs w:val="24"/>
        </w:rPr>
      </w:pPr>
      <w:r w:rsidRPr="001C649A">
        <w:rPr>
          <w:rFonts w:ascii="Cambria" w:hAnsi="Cambria" w:cs="Times New Roman"/>
          <w:szCs w:val="24"/>
        </w:rPr>
        <w:t>Yeşil Seyahat türünde seyahat tercih eden personele seyahat günleri için 4 güne kadar bireysel destek verilir.</w:t>
      </w:r>
    </w:p>
    <w:p w14:paraId="59E12B77" w14:textId="77777777" w:rsidR="004372D7" w:rsidRDefault="004372D7" w:rsidP="001C649A">
      <w:pPr>
        <w:spacing w:after="0" w:line="276" w:lineRule="auto"/>
        <w:jc w:val="both"/>
        <w:rPr>
          <w:rFonts w:ascii="Cambria" w:hAnsi="Cambria" w:cs="Times New Roman"/>
          <w:szCs w:val="24"/>
        </w:rPr>
      </w:pPr>
    </w:p>
    <w:p w14:paraId="2E4D4FB8" w14:textId="77777777" w:rsidR="004372D7" w:rsidRPr="007E51CF" w:rsidRDefault="004372D7" w:rsidP="004372D7">
      <w:pPr>
        <w:spacing w:after="0" w:line="240" w:lineRule="auto"/>
        <w:jc w:val="both"/>
        <w:rPr>
          <w:rFonts w:ascii="Cambria" w:hAnsi="Cambria" w:cs="Calibri"/>
          <w:b/>
        </w:rPr>
      </w:pPr>
      <w:r w:rsidRPr="007E51CF">
        <w:rPr>
          <w:rFonts w:ascii="Cambria" w:hAnsi="Cambria" w:cs="Calibri"/>
          <w:b/>
        </w:rPr>
        <w:t>HİBE KESİNTİSİ</w:t>
      </w:r>
    </w:p>
    <w:p w14:paraId="66F8175D" w14:textId="77777777" w:rsidR="004372D7" w:rsidRDefault="004372D7" w:rsidP="004372D7">
      <w:pPr>
        <w:spacing w:after="0" w:line="276" w:lineRule="auto"/>
        <w:jc w:val="both"/>
        <w:rPr>
          <w:rFonts w:ascii="Cambria" w:hAnsi="Cambria" w:cs="Times New Roman"/>
          <w:szCs w:val="24"/>
        </w:rPr>
      </w:pPr>
      <w:r w:rsidRPr="00DF7F3E">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14:paraId="56A53C9A" w14:textId="77777777" w:rsidR="004372D7" w:rsidRPr="001C649A" w:rsidRDefault="004372D7" w:rsidP="001C649A">
      <w:pPr>
        <w:spacing w:after="0" w:line="276" w:lineRule="auto"/>
        <w:jc w:val="both"/>
        <w:rPr>
          <w:rFonts w:ascii="Cambria" w:hAnsi="Cambria" w:cs="Times New Roman"/>
          <w:szCs w:val="24"/>
        </w:rPr>
      </w:pPr>
      <w:r w:rsidRPr="007E51CF">
        <w:rPr>
          <w:rFonts w:ascii="Cambria" w:hAnsi="Cambria" w:cs="Times New Roman"/>
          <w:szCs w:val="24"/>
        </w:rPr>
        <w:t>Herhangi bir faaliyet içermeyen ya da gerçekleştirilen faaliyetin türüne uygun faaliyet yapıldığı belgelenemeyen günler için hibe ödemesi yapılmaz.</w:t>
      </w:r>
    </w:p>
    <w:p w14:paraId="1C12B66A" w14:textId="77777777" w:rsidR="00E72158" w:rsidRPr="00DF7F3E" w:rsidRDefault="00E72158" w:rsidP="00DF7F3E">
      <w:pPr>
        <w:spacing w:after="0" w:line="276" w:lineRule="auto"/>
        <w:jc w:val="both"/>
        <w:rPr>
          <w:rFonts w:ascii="Cambria" w:hAnsi="Cambria" w:cs="Times New Roman"/>
          <w:szCs w:val="24"/>
        </w:rPr>
      </w:pPr>
    </w:p>
    <w:p w14:paraId="14ECCB84" w14:textId="77777777" w:rsidR="0057510E" w:rsidRPr="00DF7F3E" w:rsidRDefault="00FC6B0F" w:rsidP="004372D7">
      <w:pPr>
        <w:spacing w:after="0" w:line="276" w:lineRule="auto"/>
        <w:rPr>
          <w:rFonts w:ascii="Cambria" w:hAnsi="Cambria" w:cs="Times New Roman"/>
          <w:szCs w:val="24"/>
        </w:rPr>
      </w:pPr>
      <w:r w:rsidRPr="00DF7F3E">
        <w:rPr>
          <w:rFonts w:ascii="Cambria" w:hAnsi="Cambria" w:cs="Times New Roman"/>
          <w:b/>
          <w:bCs/>
          <w:szCs w:val="24"/>
        </w:rPr>
        <w:t xml:space="preserve">HİBESİZ (“0” HİBELİ) PERSONEL OLMA DURUMU </w:t>
      </w:r>
    </w:p>
    <w:p w14:paraId="5B48339C" w14:textId="77777777" w:rsidR="0057510E" w:rsidRPr="00DF7F3E" w:rsidRDefault="0057510E" w:rsidP="00DF7F3E">
      <w:pPr>
        <w:spacing w:line="276" w:lineRule="auto"/>
        <w:jc w:val="both"/>
        <w:rPr>
          <w:rFonts w:ascii="Cambria" w:hAnsi="Cambria" w:cs="Times New Roman"/>
          <w:szCs w:val="24"/>
        </w:rPr>
      </w:pPr>
      <w:r w:rsidRPr="00DF7F3E">
        <w:rPr>
          <w:rFonts w:ascii="Cambria" w:hAnsi="Cambria" w:cs="Times New Roman"/>
          <w:szCs w:val="24"/>
        </w:rPr>
        <w:t>Personel istediği takdirde hibe almaksızın faaliyete katılabilir. Fa</w:t>
      </w:r>
      <w:r w:rsidR="008D1D73">
        <w:rPr>
          <w:rFonts w:ascii="Cambria" w:hAnsi="Cambria" w:cs="Times New Roman"/>
          <w:szCs w:val="24"/>
        </w:rPr>
        <w:t xml:space="preserve">aliyetten </w:t>
      </w:r>
      <w:proofErr w:type="spellStart"/>
      <w:r w:rsidR="008D1D73">
        <w:rPr>
          <w:rFonts w:ascii="Cambria" w:hAnsi="Cambria" w:cs="Times New Roman"/>
          <w:szCs w:val="24"/>
        </w:rPr>
        <w:t>hibesiz</w:t>
      </w:r>
      <w:proofErr w:type="spellEnd"/>
      <w:r w:rsidR="008D1D73">
        <w:rPr>
          <w:rFonts w:ascii="Cambria" w:hAnsi="Cambria" w:cs="Times New Roman"/>
          <w:szCs w:val="24"/>
        </w:rPr>
        <w:t xml:space="preserve"> faydalanabilmek </w:t>
      </w:r>
      <w:r w:rsidRPr="00DF7F3E">
        <w:rPr>
          <w:rFonts w:ascii="Cambria" w:hAnsi="Cambria" w:cs="Times New Roman"/>
          <w:szCs w:val="24"/>
        </w:rPr>
        <w:t xml:space="preserve">için de başvuru yapılması ve başvurunun diğer başvurularla beraber değerlendirmeye tabi tutulması gerekmektedir. </w:t>
      </w:r>
    </w:p>
    <w:p w14:paraId="7BF0CB66" w14:textId="77777777" w:rsidR="00540328" w:rsidRPr="00DF7F3E" w:rsidRDefault="0057510E" w:rsidP="00DF7F3E">
      <w:pPr>
        <w:spacing w:line="276" w:lineRule="auto"/>
        <w:jc w:val="both"/>
        <w:rPr>
          <w:rFonts w:ascii="Cambria" w:hAnsi="Cambria" w:cs="Times New Roman"/>
          <w:szCs w:val="24"/>
        </w:rPr>
      </w:pPr>
      <w:proofErr w:type="spellStart"/>
      <w:r w:rsidRPr="00DF7F3E">
        <w:rPr>
          <w:rFonts w:ascii="Cambria" w:hAnsi="Cambria" w:cs="Times New Roman"/>
          <w:szCs w:val="24"/>
        </w:rPr>
        <w:t>Hibesiz</w:t>
      </w:r>
      <w:proofErr w:type="spellEnd"/>
      <w:r w:rsidRPr="00DF7F3E">
        <w:rPr>
          <w:rFonts w:ascii="Cambria" w:hAnsi="Cambria" w:cs="Times New Roman"/>
          <w:szCs w:val="24"/>
        </w:rPr>
        <w:t xml:space="preserve"> personelin farkı, personelin bütçe hesaplamalarına dâhil edilmemesi ve kendisine ödeme yapılmamasıdır. Hibe alınmaması, personelin seçim sürecine dâhil olmamasına gerekçe değildir.</w:t>
      </w:r>
    </w:p>
    <w:p w14:paraId="5FB7FF30" w14:textId="77777777" w:rsidR="00DA674C" w:rsidRPr="00DF7F3E" w:rsidRDefault="00DA674C" w:rsidP="004372D7">
      <w:pPr>
        <w:spacing w:after="0" w:line="276" w:lineRule="auto"/>
        <w:rPr>
          <w:rFonts w:ascii="Cambria" w:hAnsi="Cambria" w:cs="Times New Roman"/>
          <w:szCs w:val="24"/>
        </w:rPr>
      </w:pPr>
      <w:r w:rsidRPr="00DF7F3E">
        <w:rPr>
          <w:rFonts w:ascii="Cambria" w:hAnsi="Cambria" w:cs="Times New Roman"/>
          <w:b/>
          <w:bCs/>
          <w:szCs w:val="24"/>
        </w:rPr>
        <w:t xml:space="preserve">İÇERME DESTEĞİ (INCLUSION SUPPORT) </w:t>
      </w:r>
    </w:p>
    <w:p w14:paraId="30C5CD4C" w14:textId="77777777" w:rsidR="006826C3" w:rsidRDefault="00DA674C" w:rsidP="004372D7">
      <w:pPr>
        <w:spacing w:line="276" w:lineRule="auto"/>
        <w:jc w:val="both"/>
        <w:rPr>
          <w:rFonts w:ascii="Cambria" w:hAnsi="Cambria" w:cs="Times New Roman"/>
          <w:szCs w:val="24"/>
        </w:rPr>
      </w:pPr>
      <w:r w:rsidRPr="00DF7F3E">
        <w:rPr>
          <w:rFonts w:ascii="Cambria" w:hAnsi="Cambria" w:cs="Times New Roman"/>
          <w:szCs w:val="24"/>
        </w:rPr>
        <w:t>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İçerme desteğine gereksinim duyan personele ilave hibe verilebilmesi için Merkezden ilave hibe tal</w:t>
      </w:r>
      <w:r w:rsidR="00677C0A" w:rsidRPr="00DF7F3E">
        <w:rPr>
          <w:rFonts w:ascii="Cambria" w:hAnsi="Cambria" w:cs="Times New Roman"/>
          <w:szCs w:val="24"/>
        </w:rPr>
        <w:t>ebinde bulunulması gerekmekte, Merkez tarafından uygun görülmesi durumunda içerme desteği verilebilmektedir.</w:t>
      </w:r>
      <w:r w:rsidRPr="00DF7F3E">
        <w:rPr>
          <w:rFonts w:ascii="Cambria" w:hAnsi="Cambria" w:cs="Times New Roman"/>
          <w:szCs w:val="24"/>
        </w:rPr>
        <w:t xml:space="preserve"> </w:t>
      </w:r>
    </w:p>
    <w:p w14:paraId="5C1D3410" w14:textId="77777777" w:rsidR="00131669" w:rsidRDefault="00131669" w:rsidP="004372D7">
      <w:pPr>
        <w:spacing w:line="276" w:lineRule="auto"/>
        <w:jc w:val="both"/>
        <w:rPr>
          <w:rFonts w:ascii="Cambria" w:hAnsi="Cambria" w:cs="Times New Roman"/>
          <w:szCs w:val="24"/>
        </w:rPr>
      </w:pPr>
    </w:p>
    <w:p w14:paraId="624464DD" w14:textId="77777777" w:rsidR="00131669" w:rsidRPr="004372D7" w:rsidRDefault="00131669" w:rsidP="004372D7">
      <w:pPr>
        <w:spacing w:line="276" w:lineRule="auto"/>
        <w:jc w:val="both"/>
        <w:rPr>
          <w:rFonts w:ascii="Cambria" w:hAnsi="Cambria" w:cs="Times New Roman"/>
          <w:szCs w:val="24"/>
        </w:rPr>
      </w:pPr>
    </w:p>
    <w:p w14:paraId="2F61B5ED" w14:textId="77777777" w:rsidR="00936B5A" w:rsidRPr="00DF7F3E" w:rsidRDefault="00936B5A" w:rsidP="004372D7">
      <w:pPr>
        <w:spacing w:after="0" w:line="276" w:lineRule="auto"/>
        <w:rPr>
          <w:rFonts w:ascii="Cambria" w:hAnsi="Cambria" w:cs="Times New Roman"/>
          <w:b/>
          <w:szCs w:val="24"/>
        </w:rPr>
      </w:pPr>
      <w:r w:rsidRPr="00DF7F3E">
        <w:rPr>
          <w:rFonts w:ascii="Cambria" w:hAnsi="Cambria" w:cs="Times New Roman"/>
          <w:b/>
          <w:szCs w:val="24"/>
        </w:rPr>
        <w:lastRenderedPageBreak/>
        <w:t>ÖNEMLİ HUSUSLAR</w:t>
      </w:r>
    </w:p>
    <w:p w14:paraId="528D0C5B"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hareketliliğinde, katılım sertifikasında yararlanıcının mücbir sebep dışında 2 günden az süre ile faaliyet gerçekleştirdiği ve/veya vermesi gerekenden daha az saat ders verdiğinin görüldüğü durumlarda, faaliyet geçersiz kabul edilir ve yararlanıcıya herhangi bir hibe ödemesi yapılmaz.</w:t>
      </w:r>
    </w:p>
    <w:p w14:paraId="081FCEF0"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eğitim alma hareketliliğinde, katılım sertifikasında yararlanıcının mücbir sebep dışında 2 günden az süre ile faaliyet gerçekleştirilmesi durumunda, faaliyet geçersiz kabul edilir ve yararlanıcıya herhangi bir hibe ödemesi yapılmaz.</w:t>
      </w:r>
    </w:p>
    <w:p w14:paraId="4752726D"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Mücbir sebebin belgelendirilebilmesi şartıyla, asgari sürenin tamamlanamadığı faaliyetler kabul edilir; kalınan süre karşılığı hibe verilir ve seyahat masrafları mesafe hesaplayıcıya bağlı kalınarak ödenir.</w:t>
      </w:r>
    </w:p>
    <w:p w14:paraId="40FCA400" w14:textId="77777777" w:rsidR="00936B5A" w:rsidRPr="004372D7" w:rsidRDefault="00936B5A"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Herhangi bir faaliyet içermeyen ya da gerçekleştirilen faaliyetin türüne uygun faaliyet yapıldığı belgelenemeyen günler için hibe ödemesi yapılmaz.</w:t>
      </w:r>
    </w:p>
    <w:p w14:paraId="372C7D20" w14:textId="77777777" w:rsidR="00164E73" w:rsidRPr="004372D7" w:rsidRDefault="00164E73" w:rsidP="00E30069">
      <w:pPr>
        <w:pStyle w:val="ListeParagraf"/>
        <w:numPr>
          <w:ilvl w:val="0"/>
          <w:numId w:val="9"/>
        </w:numPr>
        <w:spacing w:after="0" w:line="276" w:lineRule="auto"/>
        <w:ind w:left="0" w:hanging="284"/>
        <w:jc w:val="both"/>
        <w:rPr>
          <w:rFonts w:ascii="Cambria" w:hAnsi="Cambria" w:cs="Times New Roman"/>
          <w:szCs w:val="24"/>
        </w:rPr>
      </w:pPr>
      <w:r w:rsidRPr="004372D7">
        <w:rPr>
          <w:rFonts w:ascii="Cambria" w:hAnsi="Cambria" w:cs="Times New Roman"/>
          <w:szCs w:val="24"/>
        </w:rPr>
        <w:t>Personel ders verme ya da eğitim alma faaliyetlerinden yalnızca birine başvuru yapılabilmektedir.</w:t>
      </w:r>
    </w:p>
    <w:p w14:paraId="40C90865" w14:textId="77777777" w:rsidR="00040F91" w:rsidRPr="00DF7F3E" w:rsidRDefault="00040F91" w:rsidP="00E30069">
      <w:pPr>
        <w:pStyle w:val="ListeParagraf"/>
        <w:numPr>
          <w:ilvl w:val="0"/>
          <w:numId w:val="9"/>
        </w:numPr>
        <w:spacing w:after="0" w:line="276" w:lineRule="auto"/>
        <w:ind w:left="0" w:hanging="284"/>
        <w:jc w:val="both"/>
        <w:rPr>
          <w:rFonts w:ascii="Cambria" w:hAnsi="Cambria" w:cs="Times New Roman"/>
          <w:bCs/>
        </w:rPr>
      </w:pPr>
      <w:r w:rsidRPr="00DF7F3E">
        <w:rPr>
          <w:rFonts w:ascii="Cambria" w:hAnsi="Cambria" w:cs="Times New Roman"/>
          <w:bCs/>
        </w:rPr>
        <w:t>Pandemi nedeniyle ülkeleri</w:t>
      </w:r>
      <w:r w:rsidR="00CD4161">
        <w:rPr>
          <w:rFonts w:ascii="Cambria" w:hAnsi="Cambria" w:cs="Times New Roman"/>
          <w:bCs/>
        </w:rPr>
        <w:t>n</w:t>
      </w:r>
      <w:r w:rsidRPr="00DF7F3E">
        <w:rPr>
          <w:rFonts w:ascii="Cambria" w:hAnsi="Cambria" w:cs="Times New Roman"/>
          <w:bCs/>
        </w:rPr>
        <w:t xml:space="preserve"> almış oldukları tedbirler ve kararlardan kaynaklanabilecek hak kayıplarından Uluslararası İlişkiler Koordinatörlüğü sorumlu değildir.  </w:t>
      </w:r>
    </w:p>
    <w:p w14:paraId="7B53E760" w14:textId="77777777" w:rsidR="00040F91" w:rsidRDefault="00D72C22" w:rsidP="00E30069">
      <w:pPr>
        <w:pStyle w:val="ListeParagraf"/>
        <w:numPr>
          <w:ilvl w:val="0"/>
          <w:numId w:val="9"/>
        </w:numPr>
        <w:spacing w:before="120" w:after="0" w:line="276" w:lineRule="auto"/>
        <w:ind w:left="0" w:hanging="284"/>
        <w:jc w:val="both"/>
        <w:rPr>
          <w:rFonts w:ascii="Cambria" w:hAnsi="Cambria" w:cs="Times New Roman"/>
          <w:bCs/>
        </w:rPr>
      </w:pPr>
      <w:r>
        <w:rPr>
          <w:rFonts w:ascii="Cambria" w:hAnsi="Cambria" w:cs="Times New Roman"/>
          <w:bCs/>
        </w:rPr>
        <w:t>2023</w:t>
      </w:r>
      <w:r w:rsidR="00040F91" w:rsidRPr="00DF7F3E">
        <w:rPr>
          <w:rFonts w:ascii="Cambria" w:hAnsi="Cambria" w:cs="Times New Roman"/>
          <w:bCs/>
        </w:rPr>
        <w:t xml:space="preserve"> sözleşme dönemi kapsamında seçilen ancak sözleşme dönemi içerisinde faaliyetlerini gerçekleştirmeyen personelimiz “kazanılmış hak” gerekçesiyle bir sonraki hibe sözleşmesinin kapsamına alınamazlar. </w:t>
      </w:r>
    </w:p>
    <w:p w14:paraId="3022559A" w14:textId="39A4560D" w:rsidR="00C30009" w:rsidRPr="00DF7F3E" w:rsidRDefault="00C30009" w:rsidP="00E30069">
      <w:pPr>
        <w:pStyle w:val="ListeParagraf"/>
        <w:numPr>
          <w:ilvl w:val="0"/>
          <w:numId w:val="9"/>
        </w:numPr>
        <w:spacing w:before="120" w:after="0" w:line="276" w:lineRule="auto"/>
        <w:ind w:left="0" w:hanging="284"/>
        <w:jc w:val="both"/>
        <w:rPr>
          <w:rFonts w:ascii="Cambria" w:hAnsi="Cambria" w:cs="Times New Roman"/>
          <w:bCs/>
        </w:rPr>
      </w:pPr>
      <w:r w:rsidRPr="00C30009">
        <w:rPr>
          <w:rFonts w:ascii="Cambria" w:hAnsi="Cambria" w:cs="Times New Roman"/>
          <w:bCs/>
        </w:rPr>
        <w:t xml:space="preserve">Personel hareketliliği, ders verme faaliyeti eğitim alma faaliyetiyle birleştirilerek gerçekleştirilebilir. Bu kombinasyon, bütün olarak bir ders verme faaliyeti olarak değerlendirilir. Yararlanıcı Modülüne (BM) Ders Verme faaliyeti olarak raporlanır.   Ders verme ya da eğitim alma faaliyeti aynı ülkede birden fazla ev sahibi kurum/kuruluşta gerçekleştirilebilir. Bu durum asgari faaliyet süresinin uygulandığı tek bir ders verme ya da eğitim alma faaliyeti olarak değerlendirilir.  </w:t>
      </w:r>
    </w:p>
    <w:p w14:paraId="5CE0422A" w14:textId="77777777" w:rsidR="00040F91" w:rsidRPr="00DF7F3E" w:rsidRDefault="00040F91" w:rsidP="00DF7F3E">
      <w:pPr>
        <w:pStyle w:val="ListeParagraf"/>
        <w:spacing w:before="120" w:after="120" w:line="276" w:lineRule="auto"/>
        <w:ind w:left="0"/>
        <w:jc w:val="both"/>
        <w:rPr>
          <w:rFonts w:ascii="Cambria" w:hAnsi="Cambria" w:cs="Times New Roman"/>
          <w:bCs/>
          <w:sz w:val="20"/>
        </w:rPr>
      </w:pPr>
    </w:p>
    <w:p w14:paraId="22571B81" w14:textId="45EBD65B" w:rsidR="00040F91" w:rsidRPr="00DF7F3E" w:rsidRDefault="00040F91" w:rsidP="00DF7F3E">
      <w:pPr>
        <w:spacing w:line="276" w:lineRule="auto"/>
        <w:jc w:val="both"/>
        <w:rPr>
          <w:rFonts w:ascii="Cambria" w:hAnsi="Cambria" w:cs="Times New Roman"/>
          <w:szCs w:val="24"/>
        </w:rPr>
      </w:pPr>
    </w:p>
    <w:p w14:paraId="02C6D9F7" w14:textId="77777777" w:rsidR="00936B5A" w:rsidRPr="00DF7F3E" w:rsidRDefault="00936B5A" w:rsidP="00DF7F3E">
      <w:pPr>
        <w:spacing w:line="276" w:lineRule="auto"/>
        <w:jc w:val="both"/>
        <w:rPr>
          <w:rFonts w:ascii="Cambria" w:hAnsi="Cambria" w:cs="Times New Roman"/>
          <w:szCs w:val="24"/>
        </w:rPr>
      </w:pPr>
    </w:p>
    <w:sectPr w:rsidR="00936B5A" w:rsidRPr="00DF7F3E" w:rsidSect="005323FE">
      <w:headerReference w:type="default" r:id="rId12"/>
      <w:pgSz w:w="11906" w:h="16838"/>
      <w:pgMar w:top="1194"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C94F1" w14:textId="77777777" w:rsidR="00B64BAB" w:rsidRDefault="00B64BAB" w:rsidP="005850E2">
      <w:pPr>
        <w:spacing w:after="0" w:line="240" w:lineRule="auto"/>
      </w:pPr>
      <w:r>
        <w:separator/>
      </w:r>
    </w:p>
  </w:endnote>
  <w:endnote w:type="continuationSeparator" w:id="0">
    <w:p w14:paraId="67358928" w14:textId="77777777" w:rsidR="00B64BAB" w:rsidRDefault="00B64BAB" w:rsidP="0058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0BE0" w14:textId="77777777" w:rsidR="00B64BAB" w:rsidRDefault="00B64BAB" w:rsidP="005850E2">
      <w:pPr>
        <w:spacing w:after="0" w:line="240" w:lineRule="auto"/>
      </w:pPr>
      <w:r>
        <w:separator/>
      </w:r>
    </w:p>
  </w:footnote>
  <w:footnote w:type="continuationSeparator" w:id="0">
    <w:p w14:paraId="07EE3136" w14:textId="77777777" w:rsidR="00B64BAB" w:rsidRDefault="00B64BAB" w:rsidP="0058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DD46" w14:textId="77777777" w:rsidR="005323FE" w:rsidRDefault="005323FE">
    <w:pPr>
      <w:pStyle w:val="stBilgi"/>
    </w:pPr>
    <w:r>
      <w:rPr>
        <w:noProof/>
        <w:lang w:eastAsia="tr-TR"/>
      </w:rPr>
      <w:drawing>
        <wp:inline distT="0" distB="0" distL="0" distR="0" wp14:anchorId="73426219" wp14:editId="54BA3E62">
          <wp:extent cx="1103630" cy="267970"/>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267970"/>
                  </a:xfrm>
                  <a:prstGeom prst="rect">
                    <a:avLst/>
                  </a:prstGeom>
                  <a:noFill/>
                </pic:spPr>
              </pic:pic>
            </a:graphicData>
          </a:graphic>
        </wp:inline>
      </w:drawing>
    </w:r>
    <w:r>
      <w:t xml:space="preserve">                                                                                              </w:t>
    </w:r>
    <w:r w:rsidRPr="008C7E48">
      <w:rPr>
        <w:rFonts w:ascii="Cambria" w:hAnsi="Cambria" w:cs="Calibri"/>
        <w:noProof/>
        <w:sz w:val="24"/>
        <w:szCs w:val="24"/>
        <w:lang w:eastAsia="tr-TR"/>
      </w:rPr>
      <w:drawing>
        <wp:inline distT="0" distB="0" distL="0" distR="0" wp14:anchorId="07F825A0" wp14:editId="55C80D71">
          <wp:extent cx="1657350" cy="304800"/>
          <wp:effectExtent l="0" t="0" r="0" b="0"/>
          <wp:docPr id="4" name="Resim 4" descr="logo-erasmus-plus"/>
          <wp:cNvGraphicFramePr/>
          <a:graphic xmlns:a="http://schemas.openxmlformats.org/drawingml/2006/main">
            <a:graphicData uri="http://schemas.openxmlformats.org/drawingml/2006/picture">
              <pic:pic xmlns:pic="http://schemas.openxmlformats.org/drawingml/2006/picture">
                <pic:nvPicPr>
                  <pic:cNvPr id="20" name="Resim 20" descr="logo-erasmus-plu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5735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9.2pt;height:492.6pt;visibility:visible;mso-wrap-style:square" o:bullet="t">
        <v:imagedata r:id="rId1" o:title=""/>
      </v:shape>
    </w:pict>
  </w:numPicBullet>
  <w:abstractNum w:abstractNumId="0" w15:restartNumberingAfterBreak="0">
    <w:nsid w:val="05BD662C"/>
    <w:multiLevelType w:val="hybridMultilevel"/>
    <w:tmpl w:val="E4541F06"/>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F40DC"/>
    <w:multiLevelType w:val="hybridMultilevel"/>
    <w:tmpl w:val="D89218C2"/>
    <w:lvl w:ilvl="0" w:tplc="041F0001">
      <w:start w:val="1"/>
      <w:numFmt w:val="bullet"/>
      <w:lvlText w:val=""/>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0A6C83"/>
    <w:multiLevelType w:val="hybridMultilevel"/>
    <w:tmpl w:val="676AD734"/>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334D0C"/>
    <w:multiLevelType w:val="hybridMultilevel"/>
    <w:tmpl w:val="38C8C92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D12858"/>
    <w:multiLevelType w:val="hybridMultilevel"/>
    <w:tmpl w:val="FF2C0582"/>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A56614"/>
    <w:multiLevelType w:val="hybridMultilevel"/>
    <w:tmpl w:val="3E141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F4179F3"/>
    <w:multiLevelType w:val="hybridMultilevel"/>
    <w:tmpl w:val="1E4E1524"/>
    <w:lvl w:ilvl="0" w:tplc="B0F2CAF2">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643C2673"/>
    <w:multiLevelType w:val="hybridMultilevel"/>
    <w:tmpl w:val="C1406DC6"/>
    <w:lvl w:ilvl="0" w:tplc="75B2B5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4211B9"/>
    <w:multiLevelType w:val="hybridMultilevel"/>
    <w:tmpl w:val="BB6A5CB6"/>
    <w:lvl w:ilvl="0" w:tplc="22321DB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9D0137F"/>
    <w:multiLevelType w:val="hybridMultilevel"/>
    <w:tmpl w:val="279E4966"/>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5A93267"/>
    <w:multiLevelType w:val="hybridMultilevel"/>
    <w:tmpl w:val="5A86437E"/>
    <w:lvl w:ilvl="0" w:tplc="22321DB4">
      <w:start w:val="1"/>
      <w:numFmt w:val="bullet"/>
      <w:lvlText w:val=""/>
      <w:lvlPicBulletId w:val="0"/>
      <w:lvlJc w:val="left"/>
      <w:pPr>
        <w:ind w:left="720"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3"/>
  </w:num>
  <w:num w:numId="5">
    <w:abstractNumId w:val="7"/>
  </w:num>
  <w:num w:numId="6">
    <w:abstractNumId w:val="10"/>
  </w:num>
  <w:num w:numId="7">
    <w:abstractNumId w:val="4"/>
  </w:num>
  <w:num w:numId="8">
    <w:abstractNumId w:val="0"/>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5B"/>
    <w:rsid w:val="00040F91"/>
    <w:rsid w:val="0005108E"/>
    <w:rsid w:val="00086968"/>
    <w:rsid w:val="000B69D6"/>
    <w:rsid w:val="000C405B"/>
    <w:rsid w:val="000E472E"/>
    <w:rsid w:val="000F550E"/>
    <w:rsid w:val="00131669"/>
    <w:rsid w:val="0016462E"/>
    <w:rsid w:val="00164E73"/>
    <w:rsid w:val="001B2D08"/>
    <w:rsid w:val="001C649A"/>
    <w:rsid w:val="001D1C6C"/>
    <w:rsid w:val="00290156"/>
    <w:rsid w:val="002930F1"/>
    <w:rsid w:val="002B0E65"/>
    <w:rsid w:val="002F6F6B"/>
    <w:rsid w:val="00301BEF"/>
    <w:rsid w:val="00334147"/>
    <w:rsid w:val="00344BE8"/>
    <w:rsid w:val="00361612"/>
    <w:rsid w:val="00366EC3"/>
    <w:rsid w:val="0038242D"/>
    <w:rsid w:val="003B016E"/>
    <w:rsid w:val="003D155C"/>
    <w:rsid w:val="003E5AAD"/>
    <w:rsid w:val="00426D08"/>
    <w:rsid w:val="004372D7"/>
    <w:rsid w:val="0044455A"/>
    <w:rsid w:val="005323FE"/>
    <w:rsid w:val="005360D8"/>
    <w:rsid w:val="00540328"/>
    <w:rsid w:val="0057510E"/>
    <w:rsid w:val="005850E2"/>
    <w:rsid w:val="00592BCF"/>
    <w:rsid w:val="005B2D24"/>
    <w:rsid w:val="005C3BF7"/>
    <w:rsid w:val="005E2CBF"/>
    <w:rsid w:val="00677C0A"/>
    <w:rsid w:val="006826C3"/>
    <w:rsid w:val="0069511E"/>
    <w:rsid w:val="006A66BD"/>
    <w:rsid w:val="006B5879"/>
    <w:rsid w:val="006E6D9E"/>
    <w:rsid w:val="007216C9"/>
    <w:rsid w:val="0073687F"/>
    <w:rsid w:val="00783937"/>
    <w:rsid w:val="007C33BE"/>
    <w:rsid w:val="007E06D6"/>
    <w:rsid w:val="007E50D5"/>
    <w:rsid w:val="00827A80"/>
    <w:rsid w:val="008833BB"/>
    <w:rsid w:val="008936ED"/>
    <w:rsid w:val="00894F1C"/>
    <w:rsid w:val="008C7E48"/>
    <w:rsid w:val="008D1D73"/>
    <w:rsid w:val="008F59E9"/>
    <w:rsid w:val="00913943"/>
    <w:rsid w:val="009163B2"/>
    <w:rsid w:val="00936B5A"/>
    <w:rsid w:val="00993E50"/>
    <w:rsid w:val="009D1FFD"/>
    <w:rsid w:val="009F3FA2"/>
    <w:rsid w:val="009F5DC0"/>
    <w:rsid w:val="00A67185"/>
    <w:rsid w:val="00AC1B01"/>
    <w:rsid w:val="00AE4716"/>
    <w:rsid w:val="00B0395B"/>
    <w:rsid w:val="00B2252B"/>
    <w:rsid w:val="00B37606"/>
    <w:rsid w:val="00B523D3"/>
    <w:rsid w:val="00B64BAB"/>
    <w:rsid w:val="00B7212C"/>
    <w:rsid w:val="00B81A8B"/>
    <w:rsid w:val="00B92273"/>
    <w:rsid w:val="00B94E37"/>
    <w:rsid w:val="00C21079"/>
    <w:rsid w:val="00C30009"/>
    <w:rsid w:val="00C32368"/>
    <w:rsid w:val="00C40E8D"/>
    <w:rsid w:val="00C563F6"/>
    <w:rsid w:val="00C74714"/>
    <w:rsid w:val="00CA696D"/>
    <w:rsid w:val="00CB437C"/>
    <w:rsid w:val="00CC1F75"/>
    <w:rsid w:val="00CD4161"/>
    <w:rsid w:val="00CE1CF7"/>
    <w:rsid w:val="00CE4E93"/>
    <w:rsid w:val="00CE5446"/>
    <w:rsid w:val="00D12363"/>
    <w:rsid w:val="00D37B81"/>
    <w:rsid w:val="00D72C22"/>
    <w:rsid w:val="00DA674C"/>
    <w:rsid w:val="00DB5022"/>
    <w:rsid w:val="00DC4B6E"/>
    <w:rsid w:val="00DF7F3E"/>
    <w:rsid w:val="00E078CF"/>
    <w:rsid w:val="00E270E0"/>
    <w:rsid w:val="00E30069"/>
    <w:rsid w:val="00E53E6B"/>
    <w:rsid w:val="00E72158"/>
    <w:rsid w:val="00E85DF1"/>
    <w:rsid w:val="00EC5AA6"/>
    <w:rsid w:val="00F143FD"/>
    <w:rsid w:val="00F16BFB"/>
    <w:rsid w:val="00F22FE9"/>
    <w:rsid w:val="00F252D2"/>
    <w:rsid w:val="00F366D0"/>
    <w:rsid w:val="00F446DD"/>
    <w:rsid w:val="00F67046"/>
    <w:rsid w:val="00F83164"/>
    <w:rsid w:val="00FC11AF"/>
    <w:rsid w:val="00FC6B0F"/>
    <w:rsid w:val="00FC7CCB"/>
    <w:rsid w:val="00FF2352"/>
    <w:rsid w:val="00FF3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58CD4"/>
  <w15:chartTrackingRefBased/>
  <w15:docId w15:val="{BD4D0760-47C6-4911-B3A1-30643C6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95B"/>
  </w:style>
  <w:style w:type="paragraph" w:styleId="Balk1">
    <w:name w:val="heading 1"/>
    <w:basedOn w:val="Normal"/>
    <w:next w:val="Normal"/>
    <w:link w:val="Balk1Char"/>
    <w:uiPriority w:val="9"/>
    <w:qFormat/>
    <w:rsid w:val="00164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95B"/>
    <w:pPr>
      <w:ind w:left="720"/>
      <w:contextualSpacing/>
    </w:pPr>
  </w:style>
  <w:style w:type="paragraph" w:customStyle="1" w:styleId="Default">
    <w:name w:val="Default"/>
    <w:rsid w:val="00B03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16462E"/>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16462E"/>
    <w:pPr>
      <w:outlineLvl w:val="9"/>
    </w:pPr>
    <w:rPr>
      <w:lang w:eastAsia="tr-TR"/>
    </w:rPr>
  </w:style>
  <w:style w:type="paragraph" w:styleId="stBilgi">
    <w:name w:val="header"/>
    <w:basedOn w:val="Normal"/>
    <w:link w:val="stBilgiChar"/>
    <w:uiPriority w:val="99"/>
    <w:unhideWhenUsed/>
    <w:rsid w:val="005850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50E2"/>
  </w:style>
  <w:style w:type="paragraph" w:styleId="AltBilgi">
    <w:name w:val="footer"/>
    <w:basedOn w:val="Normal"/>
    <w:link w:val="AltBilgiChar"/>
    <w:uiPriority w:val="99"/>
    <w:unhideWhenUsed/>
    <w:rsid w:val="005850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50E2"/>
  </w:style>
  <w:style w:type="paragraph" w:styleId="NormalWeb">
    <w:name w:val="Normal (Web)"/>
    <w:basedOn w:val="Normal"/>
    <w:uiPriority w:val="99"/>
    <w:semiHidden/>
    <w:unhideWhenUsed/>
    <w:rsid w:val="0005108E"/>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Kpr">
    <w:name w:val="Hyperlink"/>
    <w:basedOn w:val="VarsaylanParagrafYazTipi"/>
    <w:uiPriority w:val="99"/>
    <w:unhideWhenUsed/>
    <w:rsid w:val="00CE1CF7"/>
    <w:rPr>
      <w:color w:val="0563C1" w:themeColor="hyperlink"/>
      <w:u w:val="single"/>
    </w:rPr>
  </w:style>
  <w:style w:type="table" w:styleId="TabloKlavuzu">
    <w:name w:val="Table Grid"/>
    <w:basedOn w:val="NormalTablo"/>
    <w:uiPriority w:val="39"/>
    <w:rsid w:val="00AE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mehmetakif.edu.tr/icerik/165/104/ka131-ikili-anlasmala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ec.europa.eu/programmes/erasmus-plus/tools/distance_en.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29BE-7B48-4A99-A374-B5444634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2073</Words>
  <Characters>11819</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iro-makü</cp:lastModifiedBy>
  <cp:revision>2</cp:revision>
  <dcterms:created xsi:type="dcterms:W3CDTF">2024-09-24T07:14:00Z</dcterms:created>
  <dcterms:modified xsi:type="dcterms:W3CDTF">2024-09-24T07:14:00Z</dcterms:modified>
</cp:coreProperties>
</file>