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639" w:type="dxa"/>
        <w:tblInd w:w="-5" w:type="dxa"/>
        <w:shd w:val="clear" w:color="auto" w:fill="F2F2F2" w:themeFill="background1" w:themeFillShade="F2"/>
        <w:tblLook w:val="04A0" w:firstRow="1" w:lastRow="0" w:firstColumn="1" w:lastColumn="0" w:noHBand="0" w:noVBand="1"/>
      </w:tblPr>
      <w:tblGrid>
        <w:gridCol w:w="9639"/>
      </w:tblGrid>
      <w:tr w:rsidR="00F972BC" w:rsidRPr="000C10A6" w:rsidTr="00C56279">
        <w:trPr>
          <w:trHeight w:val="340"/>
        </w:trPr>
        <w:tc>
          <w:tcPr>
            <w:tcW w:w="9639" w:type="dxa"/>
            <w:shd w:val="clear" w:color="auto" w:fill="F2F2F2" w:themeFill="background1" w:themeFillShade="F2"/>
          </w:tcPr>
          <w:p w:rsidR="00F72B3B" w:rsidRPr="000C10A6" w:rsidRDefault="00F72B3B" w:rsidP="000C10A6">
            <w:pPr>
              <w:spacing w:line="276" w:lineRule="auto"/>
              <w:jc w:val="both"/>
              <w:rPr>
                <w:rFonts w:ascii="Century" w:hAnsi="Century"/>
                <w:b/>
                <w:sz w:val="24"/>
                <w:szCs w:val="24"/>
              </w:rPr>
            </w:pPr>
          </w:p>
          <w:p w:rsidR="00F72B3B" w:rsidRPr="000C10A6" w:rsidRDefault="00763C3D" w:rsidP="000C10A6">
            <w:pPr>
              <w:spacing w:line="276" w:lineRule="auto"/>
              <w:jc w:val="both"/>
              <w:rPr>
                <w:rFonts w:ascii="Century" w:hAnsi="Century"/>
                <w:b/>
                <w:sz w:val="24"/>
                <w:szCs w:val="24"/>
              </w:rPr>
            </w:pPr>
            <w:r w:rsidRPr="000C10A6">
              <w:rPr>
                <w:rFonts w:ascii="Century" w:hAnsi="Century"/>
                <w:b/>
                <w:sz w:val="24"/>
                <w:szCs w:val="24"/>
              </w:rPr>
              <w:t xml:space="preserve"> </w:t>
            </w:r>
            <w:r w:rsidR="00F972BC" w:rsidRPr="000C10A6">
              <w:rPr>
                <w:rFonts w:ascii="Century" w:hAnsi="Century"/>
                <w:b/>
                <w:sz w:val="24"/>
                <w:szCs w:val="24"/>
              </w:rPr>
              <w:t xml:space="preserve">STAJ HAREKETLİLİĞİ </w:t>
            </w:r>
          </w:p>
        </w:tc>
      </w:tr>
      <w:tr w:rsidR="00F972BC" w:rsidRPr="000C10A6" w:rsidTr="00C56279">
        <w:tc>
          <w:tcPr>
            <w:tcW w:w="9639" w:type="dxa"/>
            <w:shd w:val="clear" w:color="auto" w:fill="F2F2F2" w:themeFill="background1" w:themeFillShade="F2"/>
          </w:tcPr>
          <w:p w:rsidR="00F72B3B" w:rsidRPr="000C10A6" w:rsidRDefault="00F72B3B" w:rsidP="000C10A6">
            <w:pPr>
              <w:spacing w:line="276" w:lineRule="auto"/>
              <w:jc w:val="both"/>
              <w:rPr>
                <w:rFonts w:ascii="Century" w:hAnsi="Century"/>
              </w:rPr>
            </w:pPr>
          </w:p>
          <w:p w:rsidR="00F972BC" w:rsidRPr="000C10A6" w:rsidRDefault="00F972BC" w:rsidP="000C10A6">
            <w:pPr>
              <w:numPr>
                <w:ilvl w:val="0"/>
                <w:numId w:val="1"/>
              </w:numPr>
              <w:spacing w:line="276" w:lineRule="auto"/>
              <w:jc w:val="both"/>
              <w:rPr>
                <w:rFonts w:ascii="Century" w:hAnsi="Century"/>
              </w:rPr>
            </w:pPr>
            <w:r w:rsidRPr="000C10A6">
              <w:rPr>
                <w:rFonts w:ascii="Century" w:hAnsi="Century"/>
              </w:rPr>
              <w:t>Staj (</w:t>
            </w:r>
            <w:proofErr w:type="spellStart"/>
            <w:r w:rsidRPr="000C10A6">
              <w:rPr>
                <w:rFonts w:ascii="Century" w:hAnsi="Century"/>
                <w:i/>
              </w:rPr>
              <w:t>traineeship</w:t>
            </w:r>
            <w:proofErr w:type="spellEnd"/>
            <w:r w:rsidRPr="000C10A6">
              <w:rPr>
                <w:rFonts w:ascii="Century" w:hAnsi="Century"/>
              </w:rPr>
              <w:t xml:space="preserve">), öğrencinin </w:t>
            </w:r>
            <w:proofErr w:type="spellStart"/>
            <w:r w:rsidRPr="000C10A6">
              <w:rPr>
                <w:rFonts w:ascii="Century" w:hAnsi="Century"/>
              </w:rPr>
              <w:t>Erasmus</w:t>
            </w:r>
            <w:proofErr w:type="spellEnd"/>
            <w:r w:rsidRPr="000C10A6">
              <w:rPr>
                <w:rFonts w:ascii="Century" w:hAnsi="Century"/>
              </w:rPr>
              <w:t xml:space="preserve"> programına dâhil olan başka bir ülkede, bir organizasyon ya da işletmede </w:t>
            </w:r>
            <w:r w:rsidRPr="000C10A6">
              <w:rPr>
                <w:rFonts w:ascii="Century" w:hAnsi="Century"/>
                <w:u w:val="single"/>
              </w:rPr>
              <w:t>mesleki eğitim alma</w:t>
            </w:r>
            <w:r w:rsidRPr="000C10A6">
              <w:rPr>
                <w:rFonts w:ascii="Century" w:hAnsi="Century"/>
              </w:rPr>
              <w:t xml:space="preserve"> veya </w:t>
            </w:r>
            <w:r w:rsidRPr="000C10A6">
              <w:rPr>
                <w:rFonts w:ascii="Century" w:hAnsi="Century"/>
                <w:u w:val="single"/>
              </w:rPr>
              <w:t>çalışma deneyimi kazanma</w:t>
            </w:r>
            <w:r w:rsidRPr="000C10A6">
              <w:rPr>
                <w:rFonts w:ascii="Century" w:hAnsi="Century"/>
              </w:rPr>
              <w:t xml:space="preserve"> sürecidir.</w:t>
            </w:r>
          </w:p>
          <w:p w:rsidR="00F972BC" w:rsidRPr="000C10A6" w:rsidRDefault="00F972BC" w:rsidP="000C10A6">
            <w:pPr>
              <w:numPr>
                <w:ilvl w:val="0"/>
                <w:numId w:val="1"/>
              </w:numPr>
              <w:spacing w:line="276" w:lineRule="auto"/>
              <w:jc w:val="both"/>
              <w:rPr>
                <w:rFonts w:ascii="Century" w:hAnsi="Century"/>
              </w:rPr>
            </w:pPr>
            <w:r w:rsidRPr="000C10A6">
              <w:rPr>
                <w:rFonts w:ascii="Century" w:hAnsi="Century"/>
              </w:rPr>
              <w:t>Staj faaliyeti, belirli bir öğretim programı kapsamında yapılan akademik çalışmalara ilişkin araştırma ödevleri, analiz çalışmaları gibi çalışmalar yapmak üzere kullanılamaz.</w:t>
            </w:r>
            <w:r w:rsidR="00F72B3B" w:rsidRPr="000C10A6">
              <w:rPr>
                <w:rFonts w:ascii="Century" w:hAnsi="Century"/>
              </w:rPr>
              <w:t xml:space="preserve"> Öğrencilerin kendi bilimsel çalışmalarını tamamlamak veya desteklemek üzere yaptıkları çalışmalar, bilimsel araştırmalar ve projeler staj faaliyeti olarak kabul edilmez</w:t>
            </w:r>
          </w:p>
          <w:p w:rsidR="00F972BC" w:rsidRPr="000C10A6" w:rsidRDefault="00F972BC" w:rsidP="000C10A6">
            <w:pPr>
              <w:numPr>
                <w:ilvl w:val="0"/>
                <w:numId w:val="1"/>
              </w:numPr>
              <w:spacing w:line="276" w:lineRule="auto"/>
              <w:jc w:val="both"/>
              <w:rPr>
                <w:rFonts w:ascii="Century" w:hAnsi="Century"/>
              </w:rPr>
            </w:pPr>
            <w:r w:rsidRPr="000C10A6">
              <w:rPr>
                <w:rFonts w:ascii="Century" w:hAnsi="Century"/>
              </w:rPr>
              <w:t>Staj faaliyeti, öğrencinin öğrencisi olduğu mesleki eğitim alanında uygulamalı iş deneyimi elde etmesidir.</w:t>
            </w:r>
          </w:p>
          <w:p w:rsidR="00F972BC" w:rsidRPr="000C10A6" w:rsidRDefault="00F72B3B" w:rsidP="000C10A6">
            <w:pPr>
              <w:numPr>
                <w:ilvl w:val="0"/>
                <w:numId w:val="1"/>
              </w:numPr>
              <w:spacing w:line="276" w:lineRule="auto"/>
              <w:jc w:val="both"/>
              <w:rPr>
                <w:rFonts w:ascii="Century" w:hAnsi="Century"/>
              </w:rPr>
            </w:pPr>
            <w:r w:rsidRPr="000C10A6">
              <w:rPr>
                <w:rFonts w:ascii="Century" w:hAnsi="Century"/>
              </w:rPr>
              <w:t>S</w:t>
            </w:r>
            <w:r w:rsidR="00F972BC" w:rsidRPr="000C10A6">
              <w:rPr>
                <w:rFonts w:ascii="Century" w:hAnsi="Century"/>
              </w:rPr>
              <w:t>taj yapılacak ekonomik sektör, öğrencinin mevcut mesleki eğitim programı ile ilgili bir sektör olmalıdır.</w:t>
            </w:r>
          </w:p>
          <w:p w:rsidR="00F72B3B" w:rsidRPr="000C10A6" w:rsidRDefault="00F972BC" w:rsidP="000C10A6">
            <w:pPr>
              <w:pStyle w:val="ListeParagraf"/>
              <w:numPr>
                <w:ilvl w:val="0"/>
                <w:numId w:val="1"/>
              </w:numPr>
              <w:spacing w:line="276" w:lineRule="auto"/>
              <w:jc w:val="both"/>
              <w:rPr>
                <w:rFonts w:ascii="Century" w:hAnsi="Century"/>
              </w:rPr>
            </w:pPr>
            <w:r w:rsidRPr="000C10A6">
              <w:rPr>
                <w:rFonts w:ascii="Century" w:hAnsi="Century"/>
              </w:rPr>
              <w:t xml:space="preserve">Staj faaliyeti, öğrenim süresi içerisinde her sınıfta ve öğrenim programlarının son sınıflarındaki öğrenciler mezun olduktan sonraki 12 ay </w:t>
            </w:r>
            <w:r w:rsidR="00F72B3B" w:rsidRPr="000C10A6">
              <w:rPr>
                <w:rFonts w:ascii="Century" w:hAnsi="Century"/>
              </w:rPr>
              <w:t>içerisinde gerçekleştirilebilir.</w:t>
            </w:r>
          </w:p>
          <w:p w:rsidR="00F972BC" w:rsidRPr="000C10A6" w:rsidRDefault="00F972BC" w:rsidP="000C10A6">
            <w:pPr>
              <w:pStyle w:val="ListeParagraf"/>
              <w:numPr>
                <w:ilvl w:val="0"/>
                <w:numId w:val="1"/>
              </w:numPr>
              <w:spacing w:line="276" w:lineRule="auto"/>
              <w:jc w:val="both"/>
              <w:rPr>
                <w:rFonts w:ascii="Century" w:hAnsi="Century"/>
              </w:rPr>
            </w:pPr>
            <w:r w:rsidRPr="000C10A6">
              <w:rPr>
                <w:rFonts w:ascii="Century" w:hAnsi="Century"/>
              </w:rPr>
              <w:t>Mezuniyet sonrası gerçekleştirilecek staj faaliyetinde öğrenci başvurusunun öğrenci mezun olmadan önce (hâlihazırda ön lisans, lisans veya lisansüstü öğrencisiyken) yapılmış olması gerekir.</w:t>
            </w:r>
          </w:p>
          <w:p w:rsidR="00F972BC" w:rsidRPr="000C10A6" w:rsidRDefault="00F972BC" w:rsidP="000C10A6">
            <w:pPr>
              <w:spacing w:line="276" w:lineRule="auto"/>
              <w:jc w:val="both"/>
              <w:rPr>
                <w:rFonts w:ascii="Century" w:hAnsi="Century"/>
              </w:rPr>
            </w:pPr>
          </w:p>
        </w:tc>
      </w:tr>
    </w:tbl>
    <w:p w:rsidR="005E46B7" w:rsidRDefault="005E46B7" w:rsidP="000C10A6">
      <w:pPr>
        <w:spacing w:line="276" w:lineRule="auto"/>
        <w:jc w:val="both"/>
        <w:rPr>
          <w:rFonts w:ascii="Century" w:hAnsi="Century"/>
        </w:rPr>
      </w:pPr>
    </w:p>
    <w:tbl>
      <w:tblPr>
        <w:tblStyle w:val="TabloKlavuzu"/>
        <w:tblW w:w="9639" w:type="dxa"/>
        <w:tblInd w:w="-5" w:type="dxa"/>
        <w:shd w:val="clear" w:color="auto" w:fill="F2F2F2" w:themeFill="background1" w:themeFillShade="F2"/>
        <w:tblLook w:val="04A0" w:firstRow="1" w:lastRow="0" w:firstColumn="1" w:lastColumn="0" w:noHBand="0" w:noVBand="1"/>
      </w:tblPr>
      <w:tblGrid>
        <w:gridCol w:w="9639"/>
      </w:tblGrid>
      <w:tr w:rsidR="000E0AD8" w:rsidRPr="000E0AD8" w:rsidTr="004E6F0F">
        <w:trPr>
          <w:trHeight w:val="807"/>
        </w:trPr>
        <w:tc>
          <w:tcPr>
            <w:tcW w:w="9639" w:type="dxa"/>
            <w:shd w:val="clear" w:color="auto" w:fill="F2F2F2" w:themeFill="background1" w:themeFillShade="F2"/>
          </w:tcPr>
          <w:p w:rsidR="000E0AD8" w:rsidRDefault="000E0AD8" w:rsidP="000E0AD8">
            <w:pPr>
              <w:spacing w:after="160" w:line="276" w:lineRule="auto"/>
              <w:jc w:val="both"/>
              <w:rPr>
                <w:rFonts w:ascii="Century" w:hAnsi="Century"/>
                <w:b/>
              </w:rPr>
            </w:pPr>
          </w:p>
          <w:p w:rsidR="000E0AD8" w:rsidRPr="004E6F0F" w:rsidRDefault="000E0AD8" w:rsidP="000E0AD8">
            <w:pPr>
              <w:spacing w:after="160" w:line="276" w:lineRule="auto"/>
              <w:jc w:val="both"/>
              <w:rPr>
                <w:rFonts w:ascii="Century" w:hAnsi="Century"/>
                <w:b/>
                <w:sz w:val="24"/>
                <w:szCs w:val="24"/>
              </w:rPr>
            </w:pPr>
            <w:r w:rsidRPr="004E6F0F">
              <w:rPr>
                <w:rFonts w:ascii="Century" w:hAnsi="Century"/>
                <w:b/>
                <w:sz w:val="24"/>
                <w:szCs w:val="24"/>
              </w:rPr>
              <w:t>NEREDE STAJ YAPABİLİRİM</w:t>
            </w:r>
          </w:p>
        </w:tc>
      </w:tr>
      <w:tr w:rsidR="000E0AD8" w:rsidRPr="000E0AD8" w:rsidTr="00BB466C">
        <w:tc>
          <w:tcPr>
            <w:tcW w:w="9639" w:type="dxa"/>
            <w:shd w:val="clear" w:color="auto" w:fill="F2F2F2" w:themeFill="background1" w:themeFillShade="F2"/>
          </w:tcPr>
          <w:p w:rsidR="000E0AD8" w:rsidRPr="000E0AD8" w:rsidRDefault="000E0AD8" w:rsidP="000E0AD8">
            <w:pPr>
              <w:spacing w:after="160" w:line="276" w:lineRule="auto"/>
              <w:jc w:val="both"/>
              <w:rPr>
                <w:rFonts w:ascii="Century" w:hAnsi="Century"/>
                <w:i/>
              </w:rPr>
            </w:pPr>
          </w:p>
          <w:p w:rsidR="000E0AD8" w:rsidRPr="000E0AD8" w:rsidRDefault="000E0AD8" w:rsidP="000E0AD8">
            <w:pPr>
              <w:numPr>
                <w:ilvl w:val="0"/>
                <w:numId w:val="1"/>
              </w:numPr>
              <w:spacing w:after="160" w:line="276" w:lineRule="auto"/>
              <w:jc w:val="both"/>
              <w:rPr>
                <w:rFonts w:ascii="Century" w:hAnsi="Century"/>
                <w:i/>
              </w:rPr>
            </w:pPr>
            <w:r w:rsidRPr="000E0AD8">
              <w:rPr>
                <w:rFonts w:ascii="Century" w:hAnsi="Century"/>
              </w:rPr>
              <w:t xml:space="preserve">Staja ev sahipliği yapacak kuruluşlar; işletmeler, eğitim merkezleri, araştırma merkezleri ve </w:t>
            </w:r>
            <w:proofErr w:type="spellStart"/>
            <w:r w:rsidRPr="000E0AD8">
              <w:rPr>
                <w:rFonts w:ascii="Century" w:hAnsi="Century"/>
              </w:rPr>
              <w:t>Erasmus</w:t>
            </w:r>
            <w:proofErr w:type="spellEnd"/>
            <w:r w:rsidRPr="000E0AD8">
              <w:rPr>
                <w:rFonts w:ascii="Century" w:hAnsi="Century"/>
              </w:rPr>
              <w:t>+ Program Rehberinde belirtilen işletme tanımına uyan diğer kuruluşlar olabilir. Bu çerçevede, uygun bir işletmeden kastedilen büyüklükleri, yasal statüleri ve faaliyet gösterdikleri ekonomik sektör ne olursa olsun, özel veya kamuya ait her tür kurum/kuruluş ile sosyal ekonomi dâhil her tür ekonomik faaliyette bulunan girişimdir.</w:t>
            </w:r>
          </w:p>
          <w:p w:rsidR="000E0AD8" w:rsidRPr="000E0AD8" w:rsidRDefault="000E0AD8" w:rsidP="000E0AD8">
            <w:pPr>
              <w:numPr>
                <w:ilvl w:val="0"/>
                <w:numId w:val="1"/>
              </w:numPr>
              <w:spacing w:after="160" w:line="276" w:lineRule="auto"/>
              <w:jc w:val="both"/>
              <w:rPr>
                <w:rFonts w:ascii="Century" w:hAnsi="Century"/>
                <w:i/>
              </w:rPr>
            </w:pPr>
            <w:r w:rsidRPr="000E0AD8">
              <w:rPr>
                <w:rFonts w:ascii="Century" w:hAnsi="Century"/>
              </w:rPr>
              <w:t xml:space="preserve">Aşağıdaki kuruluşlar </w:t>
            </w:r>
            <w:proofErr w:type="spellStart"/>
            <w:r w:rsidRPr="000E0AD8">
              <w:rPr>
                <w:rFonts w:ascii="Century" w:hAnsi="Century"/>
              </w:rPr>
              <w:t>Erasmus</w:t>
            </w:r>
            <w:proofErr w:type="spellEnd"/>
            <w:r w:rsidRPr="000E0AD8">
              <w:rPr>
                <w:rFonts w:ascii="Century" w:hAnsi="Century"/>
              </w:rPr>
              <w:t xml:space="preserve">+ kapsamında yükseköğretim staj faaliyeti için </w:t>
            </w:r>
            <w:r w:rsidRPr="000E0AD8">
              <w:rPr>
                <w:rFonts w:ascii="Century" w:hAnsi="Century"/>
                <w:b/>
              </w:rPr>
              <w:t>uygun değildir</w:t>
            </w:r>
            <w:r w:rsidRPr="000E0AD8">
              <w:rPr>
                <w:rFonts w:ascii="Century" w:hAnsi="Century"/>
              </w:rPr>
              <w:t xml:space="preserve">:    </w:t>
            </w:r>
          </w:p>
          <w:p w:rsidR="000E0AD8" w:rsidRPr="000E0AD8" w:rsidRDefault="000E0AD8" w:rsidP="000E0AD8">
            <w:pPr>
              <w:spacing w:after="160" w:line="276" w:lineRule="auto"/>
              <w:jc w:val="both"/>
              <w:rPr>
                <w:rFonts w:ascii="Century" w:hAnsi="Century"/>
                <w:i/>
              </w:rPr>
            </w:pPr>
            <w:r w:rsidRPr="000E0AD8">
              <w:rPr>
                <w:rFonts w:ascii="Century" w:hAnsi="Century"/>
              </w:rPr>
              <w:t xml:space="preserve">             -</w:t>
            </w:r>
            <w:r w:rsidRPr="000E0AD8">
              <w:rPr>
                <w:rFonts w:ascii="Century" w:hAnsi="Century"/>
                <w:i/>
              </w:rPr>
              <w:t xml:space="preserve">Avrupa Birliği kurumları ve AB ajansları (bk. </w:t>
            </w:r>
            <w:hyperlink r:id="rId7" w:history="1">
              <w:r w:rsidRPr="000E0AD8">
                <w:rPr>
                  <w:rStyle w:val="Kpr"/>
                  <w:rFonts w:ascii="Century" w:hAnsi="Century"/>
                  <w:i/>
                </w:rPr>
                <w:t>https://europa.eu/european-</w:t>
              </w:r>
            </w:hyperlink>
            <w:r w:rsidRPr="000E0AD8">
              <w:rPr>
                <w:rFonts w:ascii="Century" w:hAnsi="Century"/>
                <w:i/>
              </w:rPr>
              <w:t xml:space="preserve">    </w:t>
            </w:r>
          </w:p>
          <w:p w:rsidR="000E0AD8" w:rsidRPr="000E0AD8" w:rsidRDefault="000E0AD8" w:rsidP="000E0AD8">
            <w:pPr>
              <w:spacing w:after="160" w:line="276" w:lineRule="auto"/>
              <w:jc w:val="both"/>
              <w:rPr>
                <w:rFonts w:ascii="Century" w:hAnsi="Century"/>
                <w:i/>
              </w:rPr>
            </w:pPr>
            <w:r w:rsidRPr="000E0AD8">
              <w:rPr>
                <w:rFonts w:ascii="Century" w:hAnsi="Century"/>
                <w:i/>
              </w:rPr>
              <w:t xml:space="preserve">              </w:t>
            </w:r>
            <w:proofErr w:type="spellStart"/>
            <w:r w:rsidRPr="000E0AD8">
              <w:rPr>
                <w:rFonts w:ascii="Century" w:hAnsi="Century"/>
                <w:i/>
              </w:rPr>
              <w:t>union</w:t>
            </w:r>
            <w:proofErr w:type="spellEnd"/>
            <w:r w:rsidRPr="000E0AD8">
              <w:rPr>
                <w:rFonts w:ascii="Century" w:hAnsi="Century"/>
                <w:i/>
              </w:rPr>
              <w:t>/</w:t>
            </w:r>
            <w:proofErr w:type="spellStart"/>
            <w:r w:rsidRPr="000E0AD8">
              <w:rPr>
                <w:rFonts w:ascii="Century" w:hAnsi="Century"/>
                <w:i/>
              </w:rPr>
              <w:t>abouteu</w:t>
            </w:r>
            <w:proofErr w:type="spellEnd"/>
            <w:r w:rsidRPr="000E0AD8">
              <w:rPr>
                <w:rFonts w:ascii="Century" w:hAnsi="Century"/>
                <w:i/>
              </w:rPr>
              <w:t>/</w:t>
            </w:r>
            <w:proofErr w:type="spellStart"/>
            <w:r w:rsidRPr="000E0AD8">
              <w:rPr>
                <w:rFonts w:ascii="Century" w:hAnsi="Century"/>
                <w:i/>
              </w:rPr>
              <w:t>institutions-bodies_en</w:t>
            </w:r>
            <w:proofErr w:type="spellEnd"/>
            <w:r w:rsidRPr="000E0AD8">
              <w:rPr>
                <w:rFonts w:ascii="Century" w:hAnsi="Century"/>
                <w:i/>
              </w:rPr>
              <w:t xml:space="preserve"> ) </w:t>
            </w:r>
          </w:p>
          <w:p w:rsidR="00E22026" w:rsidRPr="00E22026" w:rsidRDefault="000E0AD8" w:rsidP="00E22026">
            <w:pPr>
              <w:spacing w:after="160" w:line="276" w:lineRule="auto"/>
              <w:jc w:val="both"/>
              <w:rPr>
                <w:rFonts w:ascii="Century" w:hAnsi="Century"/>
                <w:i/>
              </w:rPr>
            </w:pPr>
            <w:r w:rsidRPr="000E0AD8">
              <w:rPr>
                <w:rFonts w:ascii="Century" w:hAnsi="Century"/>
                <w:i/>
              </w:rPr>
              <w:t xml:space="preserve">           - AB programlarını yürüten Ulusal Ajans vb. kuruluşlar.</w:t>
            </w:r>
            <w:bookmarkStart w:id="0" w:name="_GoBack"/>
            <w:bookmarkEnd w:id="0"/>
          </w:p>
          <w:p w:rsidR="000E0AD8" w:rsidRPr="000E0AD8" w:rsidRDefault="000E0AD8" w:rsidP="000E0AD8">
            <w:pPr>
              <w:numPr>
                <w:ilvl w:val="0"/>
                <w:numId w:val="1"/>
              </w:numPr>
              <w:spacing w:after="160" w:line="276" w:lineRule="auto"/>
              <w:jc w:val="both"/>
              <w:rPr>
                <w:rFonts w:ascii="Century" w:hAnsi="Century"/>
              </w:rPr>
            </w:pPr>
            <w:r w:rsidRPr="000E0AD8">
              <w:rPr>
                <w:rFonts w:ascii="Century" w:hAnsi="Century"/>
              </w:rPr>
              <w:t>Staj yapılacak kurum öğrencinin okuduğu bölüm ile ilişkili bir alanda faaliyet gösteren bir kurum olmalı.</w:t>
            </w:r>
          </w:p>
        </w:tc>
      </w:tr>
    </w:tbl>
    <w:p w:rsidR="000E0AD8" w:rsidRDefault="000E0AD8" w:rsidP="000C10A6">
      <w:pPr>
        <w:spacing w:line="276" w:lineRule="auto"/>
        <w:jc w:val="both"/>
        <w:rPr>
          <w:rFonts w:ascii="Century" w:hAnsi="Century"/>
        </w:rPr>
      </w:pPr>
    </w:p>
    <w:tbl>
      <w:tblPr>
        <w:tblStyle w:val="TabloKlavuzu"/>
        <w:tblW w:w="9639" w:type="dxa"/>
        <w:tblInd w:w="-5" w:type="dxa"/>
        <w:shd w:val="clear" w:color="auto" w:fill="F2F2F2" w:themeFill="background1" w:themeFillShade="F2"/>
        <w:tblLook w:val="04A0" w:firstRow="1" w:lastRow="0" w:firstColumn="1" w:lastColumn="0" w:noHBand="0" w:noVBand="1"/>
      </w:tblPr>
      <w:tblGrid>
        <w:gridCol w:w="9639"/>
      </w:tblGrid>
      <w:tr w:rsidR="000E0AD8" w:rsidRPr="000E0AD8" w:rsidTr="00BB466C">
        <w:tc>
          <w:tcPr>
            <w:tcW w:w="9639" w:type="dxa"/>
            <w:shd w:val="clear" w:color="auto" w:fill="F2F2F2" w:themeFill="background1" w:themeFillShade="F2"/>
          </w:tcPr>
          <w:p w:rsidR="000E0AD8" w:rsidRPr="000E0AD8" w:rsidRDefault="000E0AD8" w:rsidP="000E0AD8">
            <w:pPr>
              <w:spacing w:after="160" w:line="276" w:lineRule="auto"/>
              <w:jc w:val="both"/>
              <w:rPr>
                <w:rFonts w:ascii="Century" w:hAnsi="Century"/>
                <w:b/>
              </w:rPr>
            </w:pPr>
          </w:p>
          <w:p w:rsidR="000E0AD8" w:rsidRPr="000E0AD8" w:rsidRDefault="000E0AD8" w:rsidP="000E0AD8">
            <w:pPr>
              <w:spacing w:after="160" w:line="276" w:lineRule="auto"/>
              <w:jc w:val="both"/>
              <w:rPr>
                <w:rFonts w:ascii="Century" w:hAnsi="Century"/>
                <w:b/>
              </w:rPr>
            </w:pPr>
            <w:r w:rsidRPr="000E0AD8">
              <w:rPr>
                <w:rFonts w:ascii="Century" w:hAnsi="Century"/>
                <w:b/>
              </w:rPr>
              <w:t>STAJ HAREKETLİLİĞİNDE ASGARİ VE AZAMİ SÜRELER</w:t>
            </w:r>
          </w:p>
        </w:tc>
      </w:tr>
      <w:tr w:rsidR="000E0AD8" w:rsidRPr="000E0AD8" w:rsidTr="00BB466C">
        <w:tc>
          <w:tcPr>
            <w:tcW w:w="9639" w:type="dxa"/>
            <w:shd w:val="clear" w:color="auto" w:fill="F2F2F2" w:themeFill="background1" w:themeFillShade="F2"/>
          </w:tcPr>
          <w:p w:rsidR="000E0AD8" w:rsidRPr="000E0AD8" w:rsidRDefault="000E0AD8" w:rsidP="000E0AD8">
            <w:pPr>
              <w:spacing w:after="160" w:line="276" w:lineRule="auto"/>
              <w:jc w:val="both"/>
              <w:rPr>
                <w:rFonts w:ascii="Century" w:hAnsi="Century"/>
              </w:rPr>
            </w:pPr>
          </w:p>
          <w:p w:rsidR="000E0AD8" w:rsidRPr="000E0AD8" w:rsidRDefault="000E0AD8" w:rsidP="000E0AD8">
            <w:pPr>
              <w:numPr>
                <w:ilvl w:val="0"/>
                <w:numId w:val="1"/>
              </w:numPr>
              <w:spacing w:after="160" w:line="276" w:lineRule="auto"/>
              <w:jc w:val="both"/>
              <w:rPr>
                <w:rFonts w:ascii="Century" w:hAnsi="Century"/>
              </w:rPr>
            </w:pPr>
            <w:r w:rsidRPr="000E0AD8">
              <w:rPr>
                <w:rFonts w:ascii="Century" w:hAnsi="Century"/>
              </w:rPr>
              <w:t xml:space="preserve">Faaliyet süresi, her bir öğrenim kademesi için ayrı ayrı geçerli olmak üzere 2 ile 12 ay arasında bir süredir. </w:t>
            </w:r>
            <w:r w:rsidRPr="000E0AD8">
              <w:rPr>
                <w:rFonts w:ascii="Century" w:hAnsi="Century"/>
                <w:i/>
              </w:rPr>
              <w:t>Daha fazla öğrenciyi programdan yararlandırmak amacıyla staj faaliyeti süresi 3 ay olarak sınırlandırılmıştır.</w:t>
            </w:r>
          </w:p>
          <w:p w:rsidR="000E0AD8" w:rsidRPr="000E0AD8" w:rsidRDefault="000E0AD8" w:rsidP="000E0AD8">
            <w:pPr>
              <w:numPr>
                <w:ilvl w:val="0"/>
                <w:numId w:val="1"/>
              </w:numPr>
              <w:spacing w:after="160" w:line="276" w:lineRule="auto"/>
              <w:jc w:val="both"/>
              <w:rPr>
                <w:rFonts w:ascii="Century" w:hAnsi="Century"/>
              </w:rPr>
            </w:pPr>
            <w:r w:rsidRPr="000E0AD8">
              <w:rPr>
                <w:rFonts w:ascii="Century" w:hAnsi="Century"/>
              </w:rPr>
              <w:t>Staj faaliyeti süresinin 2 ayın (60 gün) altına düşmemesi gerekmektedir. Mücbir sebepler dışında asgari süre tamamlanmadan öğrencilerin geri dönmesi halinde, faaliyet kabul edilmez ve hibe ödenmez.</w:t>
            </w:r>
          </w:p>
          <w:p w:rsidR="000E0AD8" w:rsidRPr="00E22026" w:rsidRDefault="000E0AD8" w:rsidP="000E0AD8">
            <w:pPr>
              <w:numPr>
                <w:ilvl w:val="0"/>
                <w:numId w:val="1"/>
              </w:numPr>
              <w:spacing w:after="160" w:line="276" w:lineRule="auto"/>
              <w:jc w:val="both"/>
              <w:rPr>
                <w:rFonts w:ascii="Century" w:hAnsi="Century"/>
              </w:rPr>
            </w:pPr>
            <w:r w:rsidRPr="000E0AD8">
              <w:rPr>
                <w:rFonts w:ascii="Century" w:hAnsi="Century"/>
              </w:rPr>
              <w:t>Staj hareketliliğinde, staj yapılan işletmenin tatil sebebiyle kapalı olması durumunda stajın kesintiye uğraması söz konusu olabilir. İşletmenin kapalı olduğu süre için hibe ödemesi yapılacak, ancak kapalı olunan süre faaliyet süresine eklenmeyecektir. Asgarî faaliyet süresinin sağlanabilmesi için staj yapılacak işletmenin kapalı olacağı tarihlerin önceden araştırılması gerekmekte, tatil süresi çıkartıldıktan sonra dahi asgarî sürenin sağlandığından emin olunması gerekmektedir. Hafta sonu tatilleri faaliyet süresinden çıkartılacak tatil süresi değildir.</w:t>
            </w:r>
          </w:p>
        </w:tc>
      </w:tr>
    </w:tbl>
    <w:p w:rsidR="000E0AD8" w:rsidRPr="000C10A6" w:rsidRDefault="000E0AD8" w:rsidP="000C10A6">
      <w:pPr>
        <w:spacing w:line="276" w:lineRule="auto"/>
        <w:jc w:val="both"/>
        <w:rPr>
          <w:rFonts w:ascii="Century" w:hAnsi="Century"/>
        </w:rPr>
      </w:pPr>
    </w:p>
    <w:tbl>
      <w:tblPr>
        <w:tblStyle w:val="TabloKlavuzu"/>
        <w:tblW w:w="9639" w:type="dxa"/>
        <w:tblInd w:w="-5" w:type="dxa"/>
        <w:shd w:val="clear" w:color="auto" w:fill="F2F2F2" w:themeFill="background1" w:themeFillShade="F2"/>
        <w:tblLook w:val="04A0" w:firstRow="1" w:lastRow="0" w:firstColumn="1" w:lastColumn="0" w:noHBand="0" w:noVBand="1"/>
      </w:tblPr>
      <w:tblGrid>
        <w:gridCol w:w="9639"/>
      </w:tblGrid>
      <w:tr w:rsidR="00F972BC" w:rsidRPr="000C10A6" w:rsidTr="00C56279">
        <w:tc>
          <w:tcPr>
            <w:tcW w:w="9639" w:type="dxa"/>
            <w:shd w:val="clear" w:color="auto" w:fill="F2F2F2" w:themeFill="background1" w:themeFillShade="F2"/>
          </w:tcPr>
          <w:p w:rsidR="00F72B3B" w:rsidRPr="000C10A6" w:rsidRDefault="00F72B3B" w:rsidP="000C10A6">
            <w:pPr>
              <w:spacing w:line="276" w:lineRule="auto"/>
              <w:jc w:val="both"/>
              <w:rPr>
                <w:rFonts w:ascii="Century" w:hAnsi="Century"/>
                <w:b/>
                <w:sz w:val="24"/>
                <w:szCs w:val="24"/>
              </w:rPr>
            </w:pPr>
          </w:p>
          <w:p w:rsidR="00F72B3B" w:rsidRPr="000C10A6" w:rsidRDefault="00C64759" w:rsidP="000C10A6">
            <w:pPr>
              <w:spacing w:line="276" w:lineRule="auto"/>
              <w:jc w:val="both"/>
              <w:rPr>
                <w:rFonts w:ascii="Century" w:hAnsi="Century"/>
                <w:b/>
                <w:sz w:val="24"/>
                <w:szCs w:val="24"/>
              </w:rPr>
            </w:pPr>
            <w:r>
              <w:rPr>
                <w:rFonts w:ascii="Century" w:hAnsi="Century"/>
                <w:b/>
                <w:sz w:val="24"/>
                <w:szCs w:val="24"/>
              </w:rPr>
              <w:t>KİMLER BAŞVURABİLİR</w:t>
            </w:r>
          </w:p>
        </w:tc>
      </w:tr>
      <w:tr w:rsidR="00F972BC" w:rsidRPr="000C10A6" w:rsidTr="00C56279">
        <w:tc>
          <w:tcPr>
            <w:tcW w:w="9639" w:type="dxa"/>
            <w:shd w:val="clear" w:color="auto" w:fill="F2F2F2" w:themeFill="background1" w:themeFillShade="F2"/>
          </w:tcPr>
          <w:p w:rsidR="000E0AD8" w:rsidRDefault="000E0AD8" w:rsidP="000C10A6">
            <w:pPr>
              <w:spacing w:line="276" w:lineRule="auto"/>
              <w:ind w:left="720"/>
              <w:jc w:val="both"/>
              <w:rPr>
                <w:rFonts w:ascii="Century" w:hAnsi="Century"/>
              </w:rPr>
            </w:pPr>
          </w:p>
          <w:p w:rsidR="00F72B3B" w:rsidRPr="000C10A6" w:rsidRDefault="00C64759" w:rsidP="000C10A6">
            <w:pPr>
              <w:spacing w:line="276" w:lineRule="auto"/>
              <w:ind w:left="720"/>
              <w:jc w:val="both"/>
              <w:rPr>
                <w:rFonts w:ascii="Century" w:hAnsi="Century"/>
              </w:rPr>
            </w:pPr>
            <w:r>
              <w:rPr>
                <w:rFonts w:ascii="Century" w:hAnsi="Century"/>
              </w:rPr>
              <w:t xml:space="preserve">Aşağıdaki </w:t>
            </w:r>
            <w:r w:rsidR="000E0AD8">
              <w:rPr>
                <w:rFonts w:ascii="Century" w:hAnsi="Century"/>
              </w:rPr>
              <w:t>asgari şartların sağlanması gerekmektedir:</w:t>
            </w:r>
          </w:p>
          <w:p w:rsidR="006A43D1" w:rsidRDefault="006A43D1" w:rsidP="000C10A6">
            <w:pPr>
              <w:numPr>
                <w:ilvl w:val="0"/>
                <w:numId w:val="2"/>
              </w:numPr>
              <w:spacing w:line="276" w:lineRule="auto"/>
              <w:jc w:val="both"/>
              <w:rPr>
                <w:rFonts w:ascii="Century" w:hAnsi="Century"/>
              </w:rPr>
            </w:pPr>
            <w:r>
              <w:rPr>
                <w:rFonts w:ascii="Century" w:hAnsi="Century"/>
              </w:rPr>
              <w:t>Yükseköğretim kurumu bünyesinde örgün eğitim kademelerinin herhangi birinde (birinci, ikinci veya üçüncü kademe ) bir</w:t>
            </w:r>
            <w:r w:rsidRPr="006A43D1">
              <w:rPr>
                <w:rFonts w:ascii="Century" w:hAnsi="Century"/>
              </w:rPr>
              <w:t xml:space="preserve"> </w:t>
            </w:r>
            <w:r>
              <w:rPr>
                <w:rFonts w:ascii="Century" w:hAnsi="Century"/>
              </w:rPr>
              <w:t>y</w:t>
            </w:r>
            <w:r w:rsidRPr="006A43D1">
              <w:rPr>
                <w:rFonts w:ascii="Century" w:hAnsi="Century"/>
              </w:rPr>
              <w:t>ükseköğretim programına kayıtlı tam zamanlı öğrenci olmak.</w:t>
            </w:r>
          </w:p>
          <w:p w:rsidR="006A43D1" w:rsidRDefault="006A43D1" w:rsidP="006A43D1">
            <w:pPr>
              <w:pStyle w:val="ListeParagraf"/>
              <w:numPr>
                <w:ilvl w:val="0"/>
                <w:numId w:val="6"/>
              </w:numPr>
              <w:spacing w:line="276" w:lineRule="auto"/>
              <w:jc w:val="both"/>
              <w:rPr>
                <w:rFonts w:ascii="Century" w:hAnsi="Century"/>
              </w:rPr>
            </w:pPr>
            <w:r>
              <w:rPr>
                <w:rFonts w:ascii="Century" w:hAnsi="Century"/>
              </w:rPr>
              <w:t>Birinci kademe: Ön lisans, Lisans</w:t>
            </w:r>
          </w:p>
          <w:p w:rsidR="00F972BC" w:rsidRDefault="006A43D1" w:rsidP="006A43D1">
            <w:pPr>
              <w:pStyle w:val="ListeParagraf"/>
              <w:numPr>
                <w:ilvl w:val="0"/>
                <w:numId w:val="6"/>
              </w:numPr>
              <w:spacing w:line="276" w:lineRule="auto"/>
              <w:jc w:val="both"/>
              <w:rPr>
                <w:rFonts w:ascii="Century" w:hAnsi="Century"/>
              </w:rPr>
            </w:pPr>
            <w:r>
              <w:rPr>
                <w:rFonts w:ascii="Century" w:hAnsi="Century"/>
              </w:rPr>
              <w:t>İkinci kademe: Yüksek lisans</w:t>
            </w:r>
            <w:r w:rsidR="00F972BC" w:rsidRPr="006A43D1">
              <w:rPr>
                <w:rFonts w:ascii="Century" w:hAnsi="Century"/>
              </w:rPr>
              <w:t>.</w:t>
            </w:r>
            <w:r w:rsidR="00F72B3B" w:rsidRPr="006A43D1">
              <w:rPr>
                <w:rFonts w:ascii="Century" w:hAnsi="Century"/>
              </w:rPr>
              <w:t xml:space="preserve"> </w:t>
            </w:r>
          </w:p>
          <w:p w:rsidR="006A43D1" w:rsidRPr="006A43D1" w:rsidRDefault="006A43D1" w:rsidP="006A43D1">
            <w:pPr>
              <w:pStyle w:val="ListeParagraf"/>
              <w:numPr>
                <w:ilvl w:val="0"/>
                <w:numId w:val="6"/>
              </w:numPr>
              <w:spacing w:line="276" w:lineRule="auto"/>
              <w:jc w:val="both"/>
              <w:rPr>
                <w:rFonts w:ascii="Century" w:hAnsi="Century"/>
              </w:rPr>
            </w:pPr>
            <w:r>
              <w:rPr>
                <w:rFonts w:ascii="Century" w:hAnsi="Century"/>
              </w:rPr>
              <w:t xml:space="preserve">Üçüncü kademe: Doktora   </w:t>
            </w:r>
          </w:p>
          <w:p w:rsidR="00F972BC" w:rsidRPr="000C10A6" w:rsidRDefault="00F972BC" w:rsidP="000C10A6">
            <w:pPr>
              <w:numPr>
                <w:ilvl w:val="0"/>
                <w:numId w:val="2"/>
              </w:numPr>
              <w:spacing w:line="276" w:lineRule="auto"/>
              <w:jc w:val="both"/>
              <w:rPr>
                <w:rFonts w:ascii="Century" w:hAnsi="Century"/>
              </w:rPr>
            </w:pPr>
            <w:r w:rsidRPr="000C10A6">
              <w:rPr>
                <w:rFonts w:ascii="Century" w:hAnsi="Century"/>
              </w:rPr>
              <w:t>Ön lisans ve Lisans öğrencilerinin akademik not ortalamasının en az 2.20/4.00 olması</w:t>
            </w:r>
          </w:p>
          <w:p w:rsidR="000E0AD8" w:rsidRPr="0023527B" w:rsidRDefault="00F972BC" w:rsidP="0023527B">
            <w:pPr>
              <w:numPr>
                <w:ilvl w:val="0"/>
                <w:numId w:val="2"/>
              </w:numPr>
              <w:spacing w:line="276" w:lineRule="auto"/>
              <w:jc w:val="both"/>
              <w:rPr>
                <w:rFonts w:ascii="Century" w:hAnsi="Century"/>
              </w:rPr>
            </w:pPr>
            <w:r w:rsidRPr="000C10A6">
              <w:rPr>
                <w:rFonts w:ascii="Century" w:hAnsi="Century"/>
              </w:rPr>
              <w:t>İkinci v</w:t>
            </w:r>
            <w:r w:rsidR="00B53270">
              <w:rPr>
                <w:rFonts w:ascii="Century" w:hAnsi="Century"/>
              </w:rPr>
              <w:t xml:space="preserve">e üçüncü kademe öğrencilerinin </w:t>
            </w:r>
            <w:r w:rsidRPr="000C10A6">
              <w:rPr>
                <w:rFonts w:ascii="Century" w:hAnsi="Century"/>
              </w:rPr>
              <w:t>not ortalamasının 2.5/4 olması</w:t>
            </w:r>
          </w:p>
          <w:p w:rsidR="00F972BC" w:rsidRPr="000C10A6" w:rsidRDefault="00F972BC" w:rsidP="000C10A6">
            <w:pPr>
              <w:numPr>
                <w:ilvl w:val="0"/>
                <w:numId w:val="2"/>
              </w:numPr>
              <w:spacing w:line="276" w:lineRule="auto"/>
              <w:jc w:val="both"/>
              <w:rPr>
                <w:rFonts w:ascii="Century" w:hAnsi="Century"/>
              </w:rPr>
            </w:pPr>
            <w:r w:rsidRPr="000C10A6">
              <w:rPr>
                <w:rFonts w:ascii="Century" w:hAnsi="Century"/>
              </w:rPr>
              <w:t xml:space="preserve">Mevcut öğrenim kademesi içerisinde </w:t>
            </w:r>
            <w:proofErr w:type="spellStart"/>
            <w:r w:rsidRPr="000C10A6">
              <w:rPr>
                <w:rFonts w:ascii="Century" w:hAnsi="Century"/>
              </w:rPr>
              <w:t>Erasmus</w:t>
            </w:r>
            <w:proofErr w:type="spellEnd"/>
            <w:r w:rsidRPr="000C10A6">
              <w:rPr>
                <w:rFonts w:ascii="Century" w:hAnsi="Century"/>
              </w:rPr>
              <w:t xml:space="preserve">+ ve </w:t>
            </w:r>
            <w:proofErr w:type="spellStart"/>
            <w:r w:rsidRPr="000C10A6">
              <w:rPr>
                <w:rFonts w:ascii="Century" w:hAnsi="Century"/>
              </w:rPr>
              <w:t>Hayatboyu</w:t>
            </w:r>
            <w:proofErr w:type="spellEnd"/>
            <w:r w:rsidRPr="000C10A6">
              <w:rPr>
                <w:rFonts w:ascii="Century" w:hAnsi="Century"/>
              </w:rPr>
              <w:t xml:space="preserve"> Öğrenme (LLP) döneminde yükseköğretim</w:t>
            </w:r>
            <w:r w:rsidR="00F72B3B" w:rsidRPr="000C10A6">
              <w:rPr>
                <w:rFonts w:ascii="Century" w:hAnsi="Century"/>
              </w:rPr>
              <w:t xml:space="preserve"> hareketliliği faaliyetlerinden</w:t>
            </w:r>
            <w:r w:rsidRPr="000C10A6">
              <w:rPr>
                <w:rFonts w:ascii="Century" w:hAnsi="Century"/>
              </w:rPr>
              <w:t xml:space="preserve"> yararlanmışsa, yeni faaliyetle beraber toplam sürenin 12 ayı geçmemesi</w:t>
            </w:r>
          </w:p>
          <w:p w:rsidR="000C10A6" w:rsidRDefault="00782FCB" w:rsidP="000C10A6">
            <w:pPr>
              <w:spacing w:line="276" w:lineRule="auto"/>
              <w:jc w:val="both"/>
              <w:rPr>
                <w:rFonts w:ascii="Century" w:hAnsi="Century"/>
                <w:color w:val="000000" w:themeColor="text1"/>
                <w:highlight w:val="yellow"/>
              </w:rPr>
            </w:pPr>
            <w:r>
              <w:rPr>
                <w:rFonts w:ascii="Century" w:hAnsi="Century"/>
                <w:color w:val="FF0000"/>
              </w:rPr>
              <w:t xml:space="preserve">          </w:t>
            </w:r>
            <w:r w:rsidR="00F72B3B" w:rsidRPr="000C10A6">
              <w:rPr>
                <w:rFonts w:ascii="Century" w:hAnsi="Century"/>
                <w:color w:val="FF0000"/>
              </w:rPr>
              <w:t xml:space="preserve">  </w:t>
            </w:r>
            <w:r w:rsidR="00F972BC" w:rsidRPr="000C10A6">
              <w:rPr>
                <w:rFonts w:ascii="Century" w:hAnsi="Century"/>
                <w:color w:val="000000" w:themeColor="text1"/>
                <w:highlight w:val="yellow"/>
              </w:rPr>
              <w:t xml:space="preserve">(Aynı öğrenim kademesinde öğrenim-staj ayırımı yapmaksızın </w:t>
            </w:r>
            <w:proofErr w:type="spellStart"/>
            <w:r w:rsidR="00F972BC" w:rsidRPr="000C10A6">
              <w:rPr>
                <w:rFonts w:ascii="Century" w:hAnsi="Century"/>
                <w:color w:val="000000" w:themeColor="text1"/>
                <w:highlight w:val="yellow"/>
              </w:rPr>
              <w:t>Erasmus</w:t>
            </w:r>
            <w:proofErr w:type="spellEnd"/>
            <w:r w:rsidR="00F972BC" w:rsidRPr="000C10A6">
              <w:rPr>
                <w:rFonts w:ascii="Century" w:hAnsi="Century"/>
                <w:color w:val="000000" w:themeColor="text1"/>
                <w:highlight w:val="yellow"/>
              </w:rPr>
              <w:t xml:space="preserve">+’dan </w:t>
            </w:r>
            <w:r w:rsidR="000C10A6">
              <w:rPr>
                <w:rFonts w:ascii="Century" w:hAnsi="Century"/>
                <w:color w:val="000000" w:themeColor="text1"/>
                <w:highlight w:val="yellow"/>
              </w:rPr>
              <w:t xml:space="preserve"> </w:t>
            </w:r>
          </w:p>
          <w:p w:rsidR="00F972BC" w:rsidRPr="000C10A6" w:rsidRDefault="000C10A6" w:rsidP="000C10A6">
            <w:pPr>
              <w:spacing w:line="276" w:lineRule="auto"/>
              <w:jc w:val="both"/>
              <w:rPr>
                <w:rFonts w:ascii="Century" w:hAnsi="Century"/>
                <w:color w:val="000000" w:themeColor="text1"/>
                <w:highlight w:val="yellow"/>
              </w:rPr>
            </w:pPr>
            <w:r w:rsidRPr="000C10A6">
              <w:rPr>
                <w:rFonts w:ascii="Century" w:hAnsi="Century"/>
                <w:color w:val="000000" w:themeColor="text1"/>
              </w:rPr>
              <w:t xml:space="preserve"> </w:t>
            </w:r>
            <w:r w:rsidR="00782FCB">
              <w:rPr>
                <w:rFonts w:ascii="Century" w:hAnsi="Century"/>
                <w:color w:val="000000" w:themeColor="text1"/>
              </w:rPr>
              <w:t xml:space="preserve">           </w:t>
            </w:r>
            <w:proofErr w:type="gramStart"/>
            <w:r w:rsidR="00F972BC" w:rsidRPr="000C10A6">
              <w:rPr>
                <w:rFonts w:ascii="Century" w:hAnsi="Century"/>
                <w:color w:val="000000" w:themeColor="text1"/>
                <w:highlight w:val="yellow"/>
              </w:rPr>
              <w:t xml:space="preserve">yararlanmış </w:t>
            </w:r>
            <w:r w:rsidR="00F72B3B" w:rsidRPr="000C10A6">
              <w:rPr>
                <w:rFonts w:ascii="Century" w:hAnsi="Century"/>
                <w:color w:val="000000" w:themeColor="text1"/>
                <w:highlight w:val="yellow"/>
              </w:rPr>
              <w:t xml:space="preserve"> </w:t>
            </w:r>
            <w:r w:rsidR="00F972BC" w:rsidRPr="000C10A6">
              <w:rPr>
                <w:rFonts w:ascii="Century" w:hAnsi="Century"/>
                <w:color w:val="000000" w:themeColor="text1"/>
                <w:highlight w:val="yellow"/>
              </w:rPr>
              <w:t>öğrencilerin</w:t>
            </w:r>
            <w:proofErr w:type="gramEnd"/>
            <w:r w:rsidR="00F972BC" w:rsidRPr="000C10A6">
              <w:rPr>
                <w:rFonts w:ascii="Century" w:hAnsi="Century"/>
                <w:color w:val="000000" w:themeColor="text1"/>
                <w:highlight w:val="yellow"/>
              </w:rPr>
              <w:t xml:space="preserve"> puanlarında 10’ar puan azaltma uygulanır)</w:t>
            </w:r>
          </w:p>
          <w:p w:rsidR="00782FCB" w:rsidRDefault="00782FCB" w:rsidP="001C5417">
            <w:pPr>
              <w:spacing w:line="276" w:lineRule="auto"/>
              <w:jc w:val="both"/>
              <w:rPr>
                <w:rFonts w:ascii="Century" w:hAnsi="Century"/>
              </w:rPr>
            </w:pPr>
          </w:p>
          <w:p w:rsidR="000E0AD8" w:rsidRPr="00B53270" w:rsidRDefault="000C10A6" w:rsidP="00B53270">
            <w:pPr>
              <w:numPr>
                <w:ilvl w:val="0"/>
                <w:numId w:val="2"/>
              </w:numPr>
              <w:spacing w:line="276" w:lineRule="auto"/>
              <w:jc w:val="both"/>
              <w:rPr>
                <w:rFonts w:ascii="Century" w:hAnsi="Century"/>
              </w:rPr>
            </w:pPr>
            <w:r>
              <w:rPr>
                <w:rFonts w:ascii="Century" w:hAnsi="Century"/>
              </w:rPr>
              <w:t>S</w:t>
            </w:r>
            <w:r w:rsidR="00F972BC" w:rsidRPr="000C10A6">
              <w:rPr>
                <w:rFonts w:ascii="Century" w:hAnsi="Century"/>
              </w:rPr>
              <w:t>taj yap</w:t>
            </w:r>
            <w:r>
              <w:rPr>
                <w:rFonts w:ascii="Century" w:hAnsi="Century"/>
              </w:rPr>
              <w:t>ılacak</w:t>
            </w:r>
            <w:r w:rsidR="00F972BC" w:rsidRPr="000C10A6">
              <w:rPr>
                <w:rFonts w:ascii="Century" w:hAnsi="Century"/>
              </w:rPr>
              <w:t xml:space="preserve"> kurumdan </w:t>
            </w:r>
            <w:r w:rsidR="00782FCB">
              <w:rPr>
                <w:rFonts w:ascii="Century" w:hAnsi="Century"/>
              </w:rPr>
              <w:t>“Kabul Mektubu</w:t>
            </w:r>
            <w:r w:rsidR="00F972BC" w:rsidRPr="000C10A6">
              <w:rPr>
                <w:rFonts w:ascii="Century" w:hAnsi="Century"/>
              </w:rPr>
              <w:t xml:space="preserve">” </w:t>
            </w:r>
            <w:r w:rsidR="00782FCB">
              <w:rPr>
                <w:rFonts w:ascii="Century" w:hAnsi="Century"/>
              </w:rPr>
              <w:t>almış olmak.</w:t>
            </w:r>
            <w:r w:rsidR="00F972BC" w:rsidRPr="000C10A6">
              <w:rPr>
                <w:rFonts w:ascii="Century" w:hAnsi="Century"/>
              </w:rPr>
              <w:t xml:space="preserve"> </w:t>
            </w:r>
          </w:p>
          <w:p w:rsidR="00F72B3B" w:rsidRPr="00782FCB" w:rsidRDefault="00F972BC" w:rsidP="00782FCB">
            <w:pPr>
              <w:pStyle w:val="ListeParagraf"/>
              <w:numPr>
                <w:ilvl w:val="0"/>
                <w:numId w:val="7"/>
              </w:numPr>
              <w:spacing w:line="276" w:lineRule="auto"/>
              <w:jc w:val="both"/>
              <w:rPr>
                <w:rFonts w:ascii="Century" w:hAnsi="Century"/>
              </w:rPr>
            </w:pPr>
            <w:r w:rsidRPr="00782FCB">
              <w:rPr>
                <w:rFonts w:ascii="Century" w:hAnsi="Century"/>
              </w:rPr>
              <w:t>Kabul Me</w:t>
            </w:r>
            <w:r w:rsidR="00782FCB">
              <w:rPr>
                <w:rFonts w:ascii="Century" w:hAnsi="Century"/>
              </w:rPr>
              <w:t>ktubu olmadan başvuru yapılamaz</w:t>
            </w:r>
            <w:r w:rsidRPr="00782FCB">
              <w:rPr>
                <w:rFonts w:ascii="Century" w:hAnsi="Century"/>
              </w:rPr>
              <w:t>.</w:t>
            </w:r>
            <w:r w:rsidR="0050338B" w:rsidRPr="00782FCB">
              <w:rPr>
                <w:rFonts w:ascii="Century" w:hAnsi="Century"/>
                <w:color w:val="000000" w:themeColor="text1"/>
                <w:highlight w:val="yellow"/>
              </w:rPr>
              <w:t xml:space="preserve"> </w:t>
            </w:r>
          </w:p>
          <w:p w:rsidR="006A43D1" w:rsidRPr="00B53270" w:rsidRDefault="007D221A" w:rsidP="00782FCB">
            <w:pPr>
              <w:pStyle w:val="ListeParagraf"/>
              <w:numPr>
                <w:ilvl w:val="0"/>
                <w:numId w:val="7"/>
              </w:numPr>
              <w:spacing w:line="276" w:lineRule="auto"/>
              <w:jc w:val="both"/>
              <w:rPr>
                <w:rFonts w:ascii="Century" w:hAnsi="Century"/>
              </w:rPr>
            </w:pPr>
            <w:r w:rsidRPr="00782FCB">
              <w:rPr>
                <w:rFonts w:ascii="Century" w:hAnsi="Century"/>
                <w:color w:val="000000" w:themeColor="text1"/>
              </w:rPr>
              <w:t xml:space="preserve">Kabul mektupları en az 2 ay olmalı. Ancak, Ulusal Ajans’tan alınan hibe doğrultusunda, hibe alınarak yapılabilecek azami staj süresi </w:t>
            </w:r>
            <w:r w:rsidR="001C5417">
              <w:rPr>
                <w:rFonts w:ascii="Century" w:hAnsi="Century"/>
                <w:color w:val="000000" w:themeColor="text1"/>
              </w:rPr>
              <w:t xml:space="preserve">Koordinatörlüğümüz tarafından </w:t>
            </w:r>
            <w:r w:rsidRPr="00782FCB">
              <w:rPr>
                <w:rFonts w:ascii="Century" w:hAnsi="Century"/>
                <w:color w:val="000000" w:themeColor="text1"/>
                <w:u w:val="single"/>
              </w:rPr>
              <w:t>3 ay</w:t>
            </w:r>
            <w:r w:rsidRPr="00782FCB">
              <w:rPr>
                <w:rFonts w:ascii="Century" w:hAnsi="Century"/>
                <w:color w:val="000000" w:themeColor="text1"/>
              </w:rPr>
              <w:t xml:space="preserve"> olarak sınırlandırılmıştır.</w:t>
            </w:r>
          </w:p>
          <w:p w:rsidR="00B53270" w:rsidRDefault="00B53270" w:rsidP="00B53270">
            <w:pPr>
              <w:spacing w:line="276" w:lineRule="auto"/>
              <w:jc w:val="both"/>
              <w:rPr>
                <w:rFonts w:ascii="Century" w:hAnsi="Century"/>
              </w:rPr>
            </w:pPr>
          </w:p>
          <w:p w:rsidR="00B53270" w:rsidRPr="00B53270" w:rsidRDefault="00B53270" w:rsidP="00B53270">
            <w:pPr>
              <w:spacing w:line="276" w:lineRule="auto"/>
              <w:jc w:val="both"/>
              <w:rPr>
                <w:rFonts w:ascii="Century" w:hAnsi="Century"/>
              </w:rPr>
            </w:pPr>
          </w:p>
          <w:p w:rsidR="000E0AD8" w:rsidRPr="00B53270" w:rsidRDefault="00F972BC" w:rsidP="00B53270">
            <w:pPr>
              <w:numPr>
                <w:ilvl w:val="0"/>
                <w:numId w:val="2"/>
              </w:numPr>
              <w:spacing w:line="276" w:lineRule="auto"/>
              <w:jc w:val="both"/>
              <w:rPr>
                <w:rFonts w:ascii="Century" w:hAnsi="Century"/>
              </w:rPr>
            </w:pPr>
            <w:r w:rsidRPr="000C10A6">
              <w:rPr>
                <w:rFonts w:ascii="Century" w:hAnsi="Century"/>
              </w:rPr>
              <w:lastRenderedPageBreak/>
              <w:t>4. SINIF ÖĞRENCİLERİ</w:t>
            </w:r>
            <w:r w:rsidR="00782FCB">
              <w:rPr>
                <w:rFonts w:ascii="Century" w:hAnsi="Century"/>
              </w:rPr>
              <w:t xml:space="preserve"> için</w:t>
            </w:r>
            <w:r w:rsidRPr="000C10A6">
              <w:rPr>
                <w:rFonts w:ascii="Century" w:hAnsi="Century"/>
              </w:rPr>
              <w:t xml:space="preserve">, mezun olmadan başvuru </w:t>
            </w:r>
            <w:r w:rsidR="00782FCB">
              <w:rPr>
                <w:rFonts w:ascii="Century" w:hAnsi="Century"/>
              </w:rPr>
              <w:t>yapmak.</w:t>
            </w:r>
            <w:r w:rsidRPr="000C10A6">
              <w:rPr>
                <w:rFonts w:ascii="Century" w:hAnsi="Century"/>
              </w:rPr>
              <w:t xml:space="preserve"> </w:t>
            </w:r>
          </w:p>
          <w:p w:rsidR="00F972BC" w:rsidRDefault="00782FCB" w:rsidP="00782FCB">
            <w:pPr>
              <w:pStyle w:val="ListeParagraf"/>
              <w:numPr>
                <w:ilvl w:val="0"/>
                <w:numId w:val="9"/>
              </w:numPr>
              <w:spacing w:line="276" w:lineRule="auto"/>
              <w:jc w:val="both"/>
              <w:rPr>
                <w:rFonts w:ascii="Century" w:hAnsi="Century"/>
              </w:rPr>
            </w:pPr>
            <w:r>
              <w:rPr>
                <w:rFonts w:ascii="Century" w:hAnsi="Century"/>
              </w:rPr>
              <w:t xml:space="preserve">Mezun olmadan başvuru yapan 4. Sınıf öğrencileri, </w:t>
            </w:r>
            <w:r w:rsidR="00F972BC" w:rsidRPr="00782FCB">
              <w:rPr>
                <w:rFonts w:ascii="Century" w:hAnsi="Century"/>
              </w:rPr>
              <w:t>mezun olduktan sonraki 1 yıl içinde hareketliliklerini gerçekleştirebilirler.</w:t>
            </w:r>
          </w:p>
          <w:p w:rsidR="000E0AD8" w:rsidRPr="00782FCB" w:rsidRDefault="000E0AD8" w:rsidP="000E0AD8">
            <w:pPr>
              <w:pStyle w:val="ListeParagraf"/>
              <w:spacing w:line="276" w:lineRule="auto"/>
              <w:ind w:left="1440"/>
              <w:jc w:val="both"/>
              <w:rPr>
                <w:rFonts w:ascii="Century" w:hAnsi="Century"/>
              </w:rPr>
            </w:pPr>
          </w:p>
          <w:p w:rsidR="006B0141" w:rsidRDefault="006B0141" w:rsidP="000C10A6">
            <w:pPr>
              <w:numPr>
                <w:ilvl w:val="0"/>
                <w:numId w:val="2"/>
              </w:numPr>
              <w:spacing w:line="276" w:lineRule="auto"/>
              <w:jc w:val="both"/>
              <w:rPr>
                <w:rFonts w:ascii="Century" w:hAnsi="Century"/>
              </w:rPr>
            </w:pPr>
            <w:r w:rsidRPr="006B0141">
              <w:rPr>
                <w:rFonts w:ascii="Century" w:hAnsi="Century"/>
              </w:rPr>
              <w:t>Staj faaliyetinin öğrencinin diploma programı için zorunlu olması beklenmez. Ancak staj yapılacak ekonomik sektör, öğrencinin mevcut mesleki eğitim programı ile ilgili bir sektör olmalıdır.</w:t>
            </w:r>
          </w:p>
          <w:p w:rsidR="007D221A" w:rsidRDefault="007D221A" w:rsidP="000C10A6">
            <w:pPr>
              <w:numPr>
                <w:ilvl w:val="0"/>
                <w:numId w:val="2"/>
              </w:numPr>
              <w:spacing w:line="276" w:lineRule="auto"/>
              <w:jc w:val="both"/>
              <w:rPr>
                <w:rFonts w:ascii="Century" w:hAnsi="Century"/>
              </w:rPr>
            </w:pPr>
            <w:r>
              <w:rPr>
                <w:rFonts w:ascii="Century" w:hAnsi="Century"/>
              </w:rPr>
              <w:t xml:space="preserve">Hibeli olarak gitmeye hak kazanan öğrencilerimiz, 3 aydan fazla staj yapmak istedikleri takdirde, stajlarını </w:t>
            </w:r>
            <w:proofErr w:type="spellStart"/>
            <w:r>
              <w:rPr>
                <w:rFonts w:ascii="Century" w:hAnsi="Century"/>
              </w:rPr>
              <w:t>hibesiz</w:t>
            </w:r>
            <w:proofErr w:type="spellEnd"/>
            <w:r>
              <w:rPr>
                <w:rFonts w:ascii="Century" w:hAnsi="Century"/>
              </w:rPr>
              <w:t xml:space="preserve"> olarak 12 ayı geçmeyecek şekilde bölümlerinin onayı doğrultusunda uzatabilirler.</w:t>
            </w:r>
          </w:p>
          <w:p w:rsidR="00F972BC" w:rsidRPr="00E22026" w:rsidRDefault="007D221A" w:rsidP="000C10A6">
            <w:pPr>
              <w:numPr>
                <w:ilvl w:val="0"/>
                <w:numId w:val="2"/>
              </w:numPr>
              <w:spacing w:line="276" w:lineRule="auto"/>
              <w:jc w:val="both"/>
              <w:rPr>
                <w:rFonts w:ascii="Century" w:hAnsi="Century"/>
              </w:rPr>
            </w:pPr>
            <w:r>
              <w:rPr>
                <w:rFonts w:ascii="Century" w:hAnsi="Century"/>
              </w:rPr>
              <w:t xml:space="preserve">Başvurduğu halde hibeli olarak faaliyetten faydalanmaya hak kazanamayan öğrencilerimiz </w:t>
            </w:r>
            <w:proofErr w:type="spellStart"/>
            <w:r>
              <w:rPr>
                <w:rFonts w:ascii="Century" w:hAnsi="Century"/>
              </w:rPr>
              <w:t>hibesiz</w:t>
            </w:r>
            <w:proofErr w:type="spellEnd"/>
            <w:r>
              <w:rPr>
                <w:rFonts w:ascii="Century" w:hAnsi="Century"/>
              </w:rPr>
              <w:t xml:space="preserve"> gitmek için dilekçe ile ofisimize başvurabilirler.</w:t>
            </w:r>
          </w:p>
        </w:tc>
      </w:tr>
    </w:tbl>
    <w:p w:rsidR="00F972BC" w:rsidRPr="000C10A6" w:rsidRDefault="00F972BC" w:rsidP="000C10A6">
      <w:pPr>
        <w:spacing w:line="276" w:lineRule="auto"/>
        <w:jc w:val="both"/>
        <w:rPr>
          <w:rFonts w:ascii="Century" w:hAnsi="Century"/>
        </w:rPr>
      </w:pPr>
    </w:p>
    <w:tbl>
      <w:tblPr>
        <w:tblStyle w:val="TabloKlavuzu"/>
        <w:tblW w:w="9639" w:type="dxa"/>
        <w:tblInd w:w="-5" w:type="dxa"/>
        <w:shd w:val="clear" w:color="auto" w:fill="F2F2F2" w:themeFill="background1" w:themeFillShade="F2"/>
        <w:tblLook w:val="04A0" w:firstRow="1" w:lastRow="0" w:firstColumn="1" w:lastColumn="0" w:noHBand="0" w:noVBand="1"/>
      </w:tblPr>
      <w:tblGrid>
        <w:gridCol w:w="9639"/>
      </w:tblGrid>
      <w:tr w:rsidR="00F972BC" w:rsidRPr="000C10A6" w:rsidTr="00C56279">
        <w:tc>
          <w:tcPr>
            <w:tcW w:w="9639" w:type="dxa"/>
            <w:shd w:val="clear" w:color="auto" w:fill="F2F2F2" w:themeFill="background1" w:themeFillShade="F2"/>
          </w:tcPr>
          <w:p w:rsidR="000C10A6" w:rsidRPr="000C10A6" w:rsidRDefault="000C10A6" w:rsidP="000C10A6">
            <w:pPr>
              <w:spacing w:line="276" w:lineRule="auto"/>
              <w:jc w:val="both"/>
              <w:rPr>
                <w:rFonts w:ascii="Century" w:hAnsi="Century"/>
                <w:b/>
                <w:sz w:val="24"/>
                <w:szCs w:val="24"/>
              </w:rPr>
            </w:pPr>
          </w:p>
          <w:p w:rsidR="00F972BC" w:rsidRPr="000C10A6" w:rsidRDefault="00F972BC" w:rsidP="000C10A6">
            <w:pPr>
              <w:spacing w:line="276" w:lineRule="auto"/>
              <w:rPr>
                <w:rFonts w:ascii="Century" w:hAnsi="Century"/>
                <w:b/>
                <w:sz w:val="24"/>
                <w:szCs w:val="24"/>
              </w:rPr>
            </w:pPr>
            <w:r w:rsidRPr="000C10A6">
              <w:rPr>
                <w:rFonts w:ascii="Century" w:hAnsi="Century"/>
                <w:b/>
                <w:sz w:val="24"/>
                <w:szCs w:val="24"/>
              </w:rPr>
              <w:t>BAŞVURU İÇİN GEREKLİ BELGELER</w:t>
            </w:r>
          </w:p>
          <w:p w:rsidR="00F972BC" w:rsidRPr="000C10A6" w:rsidRDefault="00F972BC" w:rsidP="000C10A6">
            <w:pPr>
              <w:spacing w:line="276" w:lineRule="auto"/>
              <w:jc w:val="both"/>
              <w:rPr>
                <w:rFonts w:ascii="Century" w:hAnsi="Century"/>
              </w:rPr>
            </w:pPr>
          </w:p>
        </w:tc>
      </w:tr>
      <w:tr w:rsidR="00F972BC" w:rsidRPr="000C10A6" w:rsidTr="00C56279">
        <w:tc>
          <w:tcPr>
            <w:tcW w:w="9639" w:type="dxa"/>
            <w:shd w:val="clear" w:color="auto" w:fill="F2F2F2" w:themeFill="background1" w:themeFillShade="F2"/>
          </w:tcPr>
          <w:p w:rsidR="0050338B" w:rsidRDefault="0050338B" w:rsidP="0050338B">
            <w:pPr>
              <w:spacing w:line="276" w:lineRule="auto"/>
              <w:ind w:left="720"/>
              <w:jc w:val="both"/>
              <w:rPr>
                <w:rFonts w:ascii="Century" w:hAnsi="Century"/>
              </w:rPr>
            </w:pPr>
          </w:p>
          <w:p w:rsidR="00F972BC" w:rsidRPr="0050338B" w:rsidRDefault="00F972BC" w:rsidP="000C10A6">
            <w:pPr>
              <w:numPr>
                <w:ilvl w:val="0"/>
                <w:numId w:val="3"/>
              </w:numPr>
              <w:spacing w:line="276" w:lineRule="auto"/>
              <w:jc w:val="both"/>
              <w:rPr>
                <w:rFonts w:ascii="Century" w:hAnsi="Century"/>
              </w:rPr>
            </w:pPr>
            <w:r w:rsidRPr="0050338B">
              <w:rPr>
                <w:rFonts w:ascii="Century" w:hAnsi="Century"/>
              </w:rPr>
              <w:t>Başvuru Formu</w:t>
            </w:r>
            <w:r w:rsidR="0050338B">
              <w:rPr>
                <w:rFonts w:ascii="Century" w:hAnsi="Century"/>
              </w:rPr>
              <w:t xml:space="preserve"> (İlanın ekinde bulabilirsiniz)</w:t>
            </w:r>
          </w:p>
          <w:p w:rsidR="00F972BC" w:rsidRPr="0050338B" w:rsidRDefault="00F972BC" w:rsidP="000C10A6">
            <w:pPr>
              <w:numPr>
                <w:ilvl w:val="0"/>
                <w:numId w:val="3"/>
              </w:numPr>
              <w:spacing w:line="276" w:lineRule="auto"/>
              <w:jc w:val="both"/>
              <w:rPr>
                <w:rFonts w:ascii="Century" w:hAnsi="Century"/>
              </w:rPr>
            </w:pPr>
            <w:r w:rsidRPr="0050338B">
              <w:rPr>
                <w:rFonts w:ascii="Century" w:hAnsi="Century"/>
              </w:rPr>
              <w:t>Onaylı Not Belgesi (Transkript)</w:t>
            </w:r>
          </w:p>
          <w:p w:rsidR="006B0141" w:rsidRPr="00E55407" w:rsidRDefault="00F972BC" w:rsidP="006B0141">
            <w:pPr>
              <w:numPr>
                <w:ilvl w:val="0"/>
                <w:numId w:val="3"/>
              </w:numPr>
              <w:spacing w:line="276" w:lineRule="auto"/>
              <w:jc w:val="both"/>
              <w:rPr>
                <w:rFonts w:ascii="Century" w:hAnsi="Century"/>
              </w:rPr>
            </w:pPr>
            <w:r w:rsidRPr="0050338B">
              <w:rPr>
                <w:rFonts w:ascii="Century" w:hAnsi="Century"/>
              </w:rPr>
              <w:t>Kabul Mektubu (Resmi başlığı olmalı, öğrencinin adı belirtilmeli, staj yapılacak tarihler belirtilmeli, yerine getirilecek görevler belirtilmeli, iletişim kişisine ait bilgiler olmalı, imza kaşe olmalı)</w:t>
            </w:r>
          </w:p>
          <w:p w:rsidR="006A43D1" w:rsidRPr="00E22026" w:rsidRDefault="006A43D1" w:rsidP="00B53270">
            <w:pPr>
              <w:pStyle w:val="ListeParagraf"/>
              <w:numPr>
                <w:ilvl w:val="0"/>
                <w:numId w:val="5"/>
              </w:numPr>
              <w:spacing w:line="276" w:lineRule="auto"/>
              <w:jc w:val="both"/>
              <w:rPr>
                <w:rFonts w:ascii="Century" w:hAnsi="Century"/>
                <w:b/>
              </w:rPr>
            </w:pPr>
            <w:r w:rsidRPr="006A43D1">
              <w:rPr>
                <w:rFonts w:ascii="Century" w:hAnsi="Century"/>
                <w:b/>
              </w:rPr>
              <w:t xml:space="preserve">Başvurular, </w:t>
            </w:r>
            <w:r w:rsidR="00B53270">
              <w:rPr>
                <w:rFonts w:ascii="Century" w:hAnsi="Century"/>
                <w:b/>
              </w:rPr>
              <w:t>25</w:t>
            </w:r>
            <w:r w:rsidRPr="006A43D1">
              <w:rPr>
                <w:rFonts w:ascii="Century" w:hAnsi="Century"/>
                <w:b/>
              </w:rPr>
              <w:t xml:space="preserve"> </w:t>
            </w:r>
            <w:r w:rsidR="00B53270">
              <w:rPr>
                <w:rFonts w:ascii="Century" w:hAnsi="Century"/>
                <w:b/>
              </w:rPr>
              <w:t>ŞUBAT</w:t>
            </w:r>
            <w:r w:rsidRPr="006A43D1">
              <w:rPr>
                <w:rFonts w:ascii="Century" w:hAnsi="Century"/>
                <w:b/>
              </w:rPr>
              <w:t xml:space="preserve"> </w:t>
            </w:r>
            <w:r w:rsidR="002A79B6">
              <w:rPr>
                <w:rFonts w:ascii="Century" w:hAnsi="Century"/>
                <w:b/>
              </w:rPr>
              <w:t>– 14</w:t>
            </w:r>
            <w:r w:rsidR="00E22026">
              <w:rPr>
                <w:rFonts w:ascii="Century" w:hAnsi="Century"/>
                <w:b/>
              </w:rPr>
              <w:t xml:space="preserve"> </w:t>
            </w:r>
            <w:r w:rsidR="00B53270">
              <w:rPr>
                <w:rFonts w:ascii="Century" w:hAnsi="Century"/>
                <w:b/>
              </w:rPr>
              <w:t>MART 2019</w:t>
            </w:r>
            <w:r w:rsidRPr="006A43D1">
              <w:rPr>
                <w:rFonts w:ascii="Century" w:hAnsi="Century"/>
                <w:b/>
              </w:rPr>
              <w:t xml:space="preserve"> tarihleri arasında Uluslararası İlişkiler Koordinatörlüğü </w:t>
            </w:r>
            <w:proofErr w:type="spellStart"/>
            <w:r w:rsidRPr="006A43D1">
              <w:rPr>
                <w:rFonts w:ascii="Century" w:hAnsi="Century"/>
                <w:b/>
              </w:rPr>
              <w:t>Erasmus</w:t>
            </w:r>
            <w:proofErr w:type="spellEnd"/>
            <w:r w:rsidR="00B53270">
              <w:rPr>
                <w:rFonts w:ascii="Century" w:hAnsi="Century"/>
                <w:b/>
              </w:rPr>
              <w:t>+</w:t>
            </w:r>
            <w:r w:rsidRPr="006A43D1">
              <w:rPr>
                <w:rFonts w:ascii="Century" w:hAnsi="Century"/>
                <w:b/>
              </w:rPr>
              <w:t xml:space="preserve"> Ofisine yapılacaktır.</w:t>
            </w:r>
          </w:p>
        </w:tc>
      </w:tr>
    </w:tbl>
    <w:p w:rsidR="000E0AD8" w:rsidRDefault="000E0AD8" w:rsidP="000C10A6">
      <w:pPr>
        <w:spacing w:line="276" w:lineRule="auto"/>
        <w:jc w:val="both"/>
        <w:rPr>
          <w:rFonts w:ascii="Century" w:hAnsi="Century"/>
        </w:rPr>
      </w:pPr>
    </w:p>
    <w:tbl>
      <w:tblPr>
        <w:tblStyle w:val="TabloKlavuzu"/>
        <w:tblW w:w="9639" w:type="dxa"/>
        <w:tblInd w:w="-5" w:type="dxa"/>
        <w:shd w:val="clear" w:color="auto" w:fill="F2F2F2" w:themeFill="background1" w:themeFillShade="F2"/>
        <w:tblLook w:val="04A0" w:firstRow="1" w:lastRow="0" w:firstColumn="1" w:lastColumn="0" w:noHBand="0" w:noVBand="1"/>
      </w:tblPr>
      <w:tblGrid>
        <w:gridCol w:w="9639"/>
      </w:tblGrid>
      <w:tr w:rsidR="004B6919" w:rsidRPr="000C10A6" w:rsidTr="00A124FC">
        <w:tc>
          <w:tcPr>
            <w:tcW w:w="9639" w:type="dxa"/>
            <w:shd w:val="clear" w:color="auto" w:fill="F2F2F2" w:themeFill="background1" w:themeFillShade="F2"/>
          </w:tcPr>
          <w:p w:rsidR="004B6919" w:rsidRPr="000C10A6" w:rsidRDefault="004B6919" w:rsidP="00A124FC">
            <w:pPr>
              <w:spacing w:line="276" w:lineRule="auto"/>
              <w:jc w:val="both"/>
              <w:rPr>
                <w:rFonts w:ascii="Century" w:hAnsi="Century"/>
                <w:b/>
                <w:sz w:val="24"/>
                <w:szCs w:val="24"/>
              </w:rPr>
            </w:pPr>
          </w:p>
          <w:p w:rsidR="004B6919" w:rsidRPr="000C10A6" w:rsidRDefault="004B6919" w:rsidP="00A124FC">
            <w:pPr>
              <w:spacing w:line="276" w:lineRule="auto"/>
              <w:rPr>
                <w:rFonts w:ascii="Century" w:hAnsi="Century"/>
                <w:b/>
                <w:sz w:val="24"/>
                <w:szCs w:val="24"/>
              </w:rPr>
            </w:pPr>
            <w:r>
              <w:rPr>
                <w:rFonts w:ascii="Century" w:hAnsi="Century"/>
                <w:b/>
                <w:sz w:val="24"/>
                <w:szCs w:val="24"/>
              </w:rPr>
              <w:t>YABANCI DİL SINAVI</w:t>
            </w:r>
          </w:p>
          <w:p w:rsidR="004B6919" w:rsidRPr="000C10A6" w:rsidRDefault="004B6919" w:rsidP="00A124FC">
            <w:pPr>
              <w:spacing w:line="276" w:lineRule="auto"/>
              <w:jc w:val="both"/>
              <w:rPr>
                <w:rFonts w:ascii="Century" w:hAnsi="Century"/>
              </w:rPr>
            </w:pPr>
          </w:p>
        </w:tc>
      </w:tr>
      <w:tr w:rsidR="004B6919" w:rsidRPr="000C10A6" w:rsidTr="00A124FC">
        <w:tc>
          <w:tcPr>
            <w:tcW w:w="9639" w:type="dxa"/>
            <w:shd w:val="clear" w:color="auto" w:fill="F2F2F2" w:themeFill="background1" w:themeFillShade="F2"/>
          </w:tcPr>
          <w:p w:rsidR="004B6919" w:rsidRDefault="004B6919" w:rsidP="00E55407">
            <w:pPr>
              <w:spacing w:line="276" w:lineRule="auto"/>
              <w:jc w:val="both"/>
              <w:rPr>
                <w:rFonts w:ascii="Century" w:hAnsi="Century"/>
              </w:rPr>
            </w:pPr>
          </w:p>
          <w:p w:rsidR="004B6919" w:rsidRDefault="004B6919" w:rsidP="004B6919">
            <w:pPr>
              <w:numPr>
                <w:ilvl w:val="0"/>
                <w:numId w:val="3"/>
              </w:numPr>
              <w:spacing w:line="276" w:lineRule="auto"/>
              <w:jc w:val="both"/>
              <w:rPr>
                <w:rFonts w:ascii="Century" w:hAnsi="Century"/>
              </w:rPr>
            </w:pPr>
            <w:r>
              <w:rPr>
                <w:rFonts w:ascii="Century" w:hAnsi="Century"/>
              </w:rPr>
              <w:t xml:space="preserve">Yabancı dil sınavında </w:t>
            </w:r>
            <w:r w:rsidRPr="004B6919">
              <w:rPr>
                <w:rFonts w:ascii="Century" w:hAnsi="Century"/>
                <w:b/>
                <w:color w:val="FF0000"/>
              </w:rPr>
              <w:t>“50”</w:t>
            </w:r>
            <w:r>
              <w:rPr>
                <w:rFonts w:ascii="Century" w:hAnsi="Century"/>
              </w:rPr>
              <w:t xml:space="preserve"> puanı barajı vardır. </w:t>
            </w:r>
          </w:p>
          <w:p w:rsidR="004B6919" w:rsidRPr="0050338B" w:rsidRDefault="004B6919" w:rsidP="004B6919">
            <w:pPr>
              <w:numPr>
                <w:ilvl w:val="0"/>
                <w:numId w:val="3"/>
              </w:numPr>
              <w:spacing w:line="276" w:lineRule="auto"/>
              <w:jc w:val="both"/>
              <w:rPr>
                <w:rFonts w:ascii="Century" w:hAnsi="Century"/>
              </w:rPr>
            </w:pPr>
            <w:r>
              <w:rPr>
                <w:rFonts w:ascii="Century" w:hAnsi="Century"/>
              </w:rPr>
              <w:t xml:space="preserve">Yabancı dil sınavı Yabancı Diller Yüksekokulu tarafından 19 Kasım 2018 pazartesi günü yapılacaktır. </w:t>
            </w:r>
          </w:p>
          <w:p w:rsidR="004B6919" w:rsidRPr="004B6919" w:rsidRDefault="004B6919" w:rsidP="004B6919">
            <w:pPr>
              <w:numPr>
                <w:ilvl w:val="0"/>
                <w:numId w:val="3"/>
              </w:numPr>
              <w:spacing w:line="276" w:lineRule="auto"/>
              <w:jc w:val="both"/>
              <w:rPr>
                <w:rFonts w:ascii="Century" w:hAnsi="Century"/>
              </w:rPr>
            </w:pPr>
            <w:r>
              <w:rPr>
                <w:rFonts w:ascii="Century" w:hAnsi="Century"/>
              </w:rPr>
              <w:t>Sınav ücretsizdir.</w:t>
            </w:r>
          </w:p>
        </w:tc>
      </w:tr>
    </w:tbl>
    <w:p w:rsidR="004B6919" w:rsidRPr="000C10A6" w:rsidRDefault="004B6919" w:rsidP="000C10A6">
      <w:pPr>
        <w:spacing w:line="276" w:lineRule="auto"/>
        <w:jc w:val="both"/>
        <w:rPr>
          <w:rFonts w:ascii="Century" w:hAnsi="Century"/>
        </w:rPr>
      </w:pPr>
    </w:p>
    <w:tbl>
      <w:tblPr>
        <w:tblStyle w:val="TabloKlavuzu1"/>
        <w:tblW w:w="9639" w:type="dxa"/>
        <w:tblInd w:w="-5" w:type="dxa"/>
        <w:shd w:val="clear" w:color="auto" w:fill="F2F2F2" w:themeFill="background1" w:themeFillShade="F2"/>
        <w:tblLook w:val="04A0" w:firstRow="1" w:lastRow="0" w:firstColumn="1" w:lastColumn="0" w:noHBand="0" w:noVBand="1"/>
      </w:tblPr>
      <w:tblGrid>
        <w:gridCol w:w="4536"/>
        <w:gridCol w:w="5103"/>
      </w:tblGrid>
      <w:tr w:rsidR="00F972BC" w:rsidRPr="000C10A6" w:rsidTr="00C56279">
        <w:tc>
          <w:tcPr>
            <w:tcW w:w="9639" w:type="dxa"/>
            <w:gridSpan w:val="2"/>
            <w:shd w:val="clear" w:color="auto" w:fill="F2F2F2" w:themeFill="background1" w:themeFillShade="F2"/>
          </w:tcPr>
          <w:p w:rsidR="00F972BC" w:rsidRPr="000C10A6" w:rsidRDefault="00F972BC" w:rsidP="000C10A6">
            <w:pPr>
              <w:spacing w:line="276" w:lineRule="auto"/>
              <w:jc w:val="both"/>
              <w:rPr>
                <w:rFonts w:ascii="Century" w:hAnsi="Century" w:cstheme="minorHAnsi"/>
                <w:b/>
                <w:sz w:val="24"/>
                <w:szCs w:val="24"/>
              </w:rPr>
            </w:pPr>
          </w:p>
          <w:p w:rsidR="00F972BC" w:rsidRPr="000C10A6" w:rsidRDefault="00F972BC" w:rsidP="000C10A6">
            <w:pPr>
              <w:spacing w:line="276" w:lineRule="auto"/>
              <w:jc w:val="both"/>
              <w:rPr>
                <w:rFonts w:ascii="Century" w:hAnsi="Century" w:cstheme="minorHAnsi"/>
                <w:b/>
                <w:sz w:val="24"/>
                <w:szCs w:val="24"/>
              </w:rPr>
            </w:pPr>
            <w:r w:rsidRPr="000C10A6">
              <w:rPr>
                <w:rFonts w:ascii="Century" w:hAnsi="Century" w:cstheme="minorHAnsi"/>
                <w:b/>
                <w:sz w:val="24"/>
                <w:szCs w:val="24"/>
              </w:rPr>
              <w:t>SEÇİM ÖLÇÜTLERİ</w:t>
            </w:r>
          </w:p>
        </w:tc>
      </w:tr>
      <w:tr w:rsidR="00F972BC" w:rsidRPr="000C10A6" w:rsidTr="00C56279">
        <w:tc>
          <w:tcPr>
            <w:tcW w:w="4536" w:type="dxa"/>
            <w:shd w:val="clear" w:color="auto" w:fill="F2F2F2" w:themeFill="background1" w:themeFillShade="F2"/>
          </w:tcPr>
          <w:p w:rsidR="000E0AD8" w:rsidRDefault="000E0AD8" w:rsidP="000C10A6">
            <w:pPr>
              <w:spacing w:line="276" w:lineRule="auto"/>
              <w:jc w:val="both"/>
              <w:rPr>
                <w:rFonts w:ascii="Century" w:hAnsi="Century" w:cstheme="minorHAnsi"/>
                <w:b/>
                <w:sz w:val="24"/>
                <w:szCs w:val="24"/>
              </w:rPr>
            </w:pPr>
          </w:p>
          <w:p w:rsidR="00F972BC" w:rsidRPr="000C10A6" w:rsidRDefault="00F972BC" w:rsidP="000C10A6">
            <w:pPr>
              <w:spacing w:line="276" w:lineRule="auto"/>
              <w:jc w:val="both"/>
              <w:rPr>
                <w:rFonts w:ascii="Century" w:hAnsi="Century" w:cstheme="minorHAnsi"/>
                <w:b/>
                <w:sz w:val="24"/>
                <w:szCs w:val="24"/>
              </w:rPr>
            </w:pPr>
            <w:r w:rsidRPr="000C10A6">
              <w:rPr>
                <w:rFonts w:ascii="Century" w:hAnsi="Century" w:cstheme="minorHAnsi"/>
                <w:b/>
                <w:sz w:val="24"/>
                <w:szCs w:val="24"/>
              </w:rPr>
              <w:t>Ölçüt</w:t>
            </w:r>
          </w:p>
        </w:tc>
        <w:tc>
          <w:tcPr>
            <w:tcW w:w="5103" w:type="dxa"/>
            <w:shd w:val="clear" w:color="auto" w:fill="F2F2F2" w:themeFill="background1" w:themeFillShade="F2"/>
          </w:tcPr>
          <w:p w:rsidR="000E0AD8" w:rsidRDefault="000E0AD8" w:rsidP="000C10A6">
            <w:pPr>
              <w:spacing w:line="276" w:lineRule="auto"/>
              <w:jc w:val="both"/>
              <w:rPr>
                <w:rFonts w:ascii="Century" w:hAnsi="Century" w:cstheme="minorHAnsi"/>
                <w:b/>
                <w:sz w:val="24"/>
                <w:szCs w:val="24"/>
              </w:rPr>
            </w:pPr>
          </w:p>
          <w:p w:rsidR="00F972BC" w:rsidRPr="000C10A6" w:rsidRDefault="00F972BC" w:rsidP="000C10A6">
            <w:pPr>
              <w:spacing w:line="276" w:lineRule="auto"/>
              <w:jc w:val="both"/>
              <w:rPr>
                <w:rFonts w:ascii="Century" w:hAnsi="Century" w:cstheme="minorHAnsi"/>
                <w:b/>
                <w:sz w:val="24"/>
                <w:szCs w:val="24"/>
              </w:rPr>
            </w:pPr>
            <w:r w:rsidRPr="000C10A6">
              <w:rPr>
                <w:rFonts w:ascii="Century" w:hAnsi="Century" w:cstheme="minorHAnsi"/>
                <w:b/>
                <w:sz w:val="24"/>
                <w:szCs w:val="24"/>
              </w:rPr>
              <w:t>Ağırlıklı Puan</w:t>
            </w:r>
          </w:p>
        </w:tc>
      </w:tr>
      <w:tr w:rsidR="00F972BC" w:rsidRPr="000C10A6" w:rsidTr="00C56279">
        <w:tc>
          <w:tcPr>
            <w:tcW w:w="4536" w:type="dxa"/>
            <w:shd w:val="clear" w:color="auto" w:fill="F2F2F2" w:themeFill="background1" w:themeFillShade="F2"/>
          </w:tcPr>
          <w:p w:rsidR="00F972BC" w:rsidRPr="000C10A6" w:rsidRDefault="00F972BC" w:rsidP="000C10A6">
            <w:pPr>
              <w:spacing w:line="276" w:lineRule="auto"/>
              <w:jc w:val="both"/>
              <w:rPr>
                <w:rFonts w:ascii="Century" w:hAnsi="Century" w:cstheme="minorHAnsi"/>
                <w:sz w:val="24"/>
                <w:szCs w:val="24"/>
              </w:rPr>
            </w:pPr>
            <w:r w:rsidRPr="000C10A6">
              <w:rPr>
                <w:rFonts w:ascii="Century" w:hAnsi="Century" w:cstheme="minorHAnsi"/>
                <w:sz w:val="24"/>
                <w:szCs w:val="24"/>
              </w:rPr>
              <w:t>Akademik başarı düzeyi</w:t>
            </w:r>
          </w:p>
        </w:tc>
        <w:tc>
          <w:tcPr>
            <w:tcW w:w="5103" w:type="dxa"/>
            <w:shd w:val="clear" w:color="auto" w:fill="F2F2F2" w:themeFill="background1" w:themeFillShade="F2"/>
          </w:tcPr>
          <w:p w:rsidR="00F972BC" w:rsidRPr="000C10A6" w:rsidRDefault="00F972BC" w:rsidP="000C10A6">
            <w:pPr>
              <w:spacing w:line="276" w:lineRule="auto"/>
              <w:jc w:val="both"/>
              <w:rPr>
                <w:rFonts w:ascii="Century" w:hAnsi="Century" w:cstheme="minorHAnsi"/>
                <w:sz w:val="24"/>
                <w:szCs w:val="24"/>
              </w:rPr>
            </w:pPr>
            <w:r w:rsidRPr="000C10A6">
              <w:rPr>
                <w:rFonts w:ascii="Century" w:hAnsi="Century" w:cstheme="minorHAnsi"/>
                <w:sz w:val="24"/>
                <w:szCs w:val="24"/>
              </w:rPr>
              <w:t>%50 (toplam 100 puan üzerinden)</w:t>
            </w:r>
          </w:p>
        </w:tc>
      </w:tr>
      <w:tr w:rsidR="00F972BC" w:rsidRPr="000C10A6" w:rsidTr="00C56279">
        <w:tc>
          <w:tcPr>
            <w:tcW w:w="4536" w:type="dxa"/>
            <w:shd w:val="clear" w:color="auto" w:fill="F2F2F2" w:themeFill="background1" w:themeFillShade="F2"/>
          </w:tcPr>
          <w:p w:rsidR="00F972BC" w:rsidRDefault="00F972BC" w:rsidP="000C10A6">
            <w:pPr>
              <w:spacing w:line="276" w:lineRule="auto"/>
              <w:jc w:val="both"/>
              <w:rPr>
                <w:rFonts w:ascii="Century" w:hAnsi="Century" w:cstheme="minorHAnsi"/>
                <w:sz w:val="24"/>
                <w:szCs w:val="24"/>
              </w:rPr>
            </w:pPr>
            <w:r w:rsidRPr="000C10A6">
              <w:rPr>
                <w:rFonts w:ascii="Century" w:hAnsi="Century" w:cstheme="minorHAnsi"/>
                <w:sz w:val="24"/>
                <w:szCs w:val="24"/>
              </w:rPr>
              <w:t>Dil Seviyesi</w:t>
            </w:r>
          </w:p>
          <w:p w:rsidR="001C5417" w:rsidRPr="001C5417" w:rsidRDefault="001C5417" w:rsidP="001C5417">
            <w:pPr>
              <w:spacing w:line="276" w:lineRule="auto"/>
              <w:ind w:left="720"/>
              <w:jc w:val="both"/>
              <w:rPr>
                <w:rFonts w:ascii="Century" w:hAnsi="Century" w:cstheme="minorHAnsi"/>
                <w:b/>
                <w:color w:val="FF0000"/>
                <w:sz w:val="18"/>
                <w:szCs w:val="18"/>
              </w:rPr>
            </w:pPr>
            <w:r w:rsidRPr="001C5417">
              <w:rPr>
                <w:rFonts w:ascii="Century" w:hAnsi="Century" w:cstheme="minorHAnsi"/>
                <w:b/>
                <w:color w:val="FF0000"/>
                <w:sz w:val="18"/>
                <w:szCs w:val="18"/>
              </w:rPr>
              <w:t>Başvuruların tamamlanmasının ardından Yabancı Diller Yüksekokulu tarafından dil düzeyinin tespit edilmesi için İngilizce sınav yapılacaktır.</w:t>
            </w:r>
          </w:p>
          <w:p w:rsidR="001C5417" w:rsidRPr="000C10A6" w:rsidRDefault="001C5417" w:rsidP="000C10A6">
            <w:pPr>
              <w:spacing w:line="276" w:lineRule="auto"/>
              <w:jc w:val="both"/>
              <w:rPr>
                <w:rFonts w:ascii="Century" w:hAnsi="Century" w:cstheme="minorHAnsi"/>
                <w:sz w:val="24"/>
                <w:szCs w:val="24"/>
              </w:rPr>
            </w:pPr>
          </w:p>
        </w:tc>
        <w:tc>
          <w:tcPr>
            <w:tcW w:w="5103" w:type="dxa"/>
            <w:shd w:val="clear" w:color="auto" w:fill="F2F2F2" w:themeFill="background1" w:themeFillShade="F2"/>
          </w:tcPr>
          <w:p w:rsidR="00F972BC" w:rsidRPr="000C10A6" w:rsidRDefault="00F972BC" w:rsidP="000C10A6">
            <w:pPr>
              <w:spacing w:line="276" w:lineRule="auto"/>
              <w:jc w:val="both"/>
              <w:rPr>
                <w:rFonts w:ascii="Century" w:hAnsi="Century" w:cstheme="minorHAnsi"/>
                <w:sz w:val="24"/>
                <w:szCs w:val="24"/>
              </w:rPr>
            </w:pPr>
            <w:r w:rsidRPr="000C10A6">
              <w:rPr>
                <w:rFonts w:ascii="Century" w:hAnsi="Century" w:cstheme="minorHAnsi"/>
                <w:sz w:val="24"/>
                <w:szCs w:val="24"/>
              </w:rPr>
              <w:lastRenderedPageBreak/>
              <w:t>%50 (toplam 100 puan üzerinden)</w:t>
            </w:r>
          </w:p>
        </w:tc>
      </w:tr>
      <w:tr w:rsidR="00F972BC" w:rsidRPr="000C10A6" w:rsidTr="00C56279">
        <w:tc>
          <w:tcPr>
            <w:tcW w:w="4536" w:type="dxa"/>
            <w:shd w:val="clear" w:color="auto" w:fill="F2F2F2" w:themeFill="background1" w:themeFillShade="F2"/>
          </w:tcPr>
          <w:p w:rsidR="00F972BC" w:rsidRPr="000C10A6" w:rsidRDefault="00F972BC" w:rsidP="000C10A6">
            <w:pPr>
              <w:spacing w:line="276" w:lineRule="auto"/>
              <w:jc w:val="both"/>
              <w:rPr>
                <w:rFonts w:ascii="Century" w:hAnsi="Century" w:cstheme="minorHAnsi"/>
                <w:i/>
                <w:sz w:val="24"/>
                <w:szCs w:val="24"/>
              </w:rPr>
            </w:pPr>
            <w:r w:rsidRPr="000C10A6">
              <w:rPr>
                <w:rFonts w:ascii="Century" w:hAnsi="Century" w:cstheme="minorHAnsi"/>
                <w:i/>
                <w:sz w:val="24"/>
                <w:szCs w:val="24"/>
              </w:rPr>
              <w:lastRenderedPageBreak/>
              <w:t>Şehit ve gazi çocuklarına</w:t>
            </w:r>
          </w:p>
        </w:tc>
        <w:tc>
          <w:tcPr>
            <w:tcW w:w="5103" w:type="dxa"/>
            <w:shd w:val="clear" w:color="auto" w:fill="F2F2F2" w:themeFill="background1" w:themeFillShade="F2"/>
          </w:tcPr>
          <w:p w:rsidR="00F972BC" w:rsidRPr="000C10A6" w:rsidRDefault="00F972BC" w:rsidP="000C10A6">
            <w:pPr>
              <w:spacing w:line="276" w:lineRule="auto"/>
              <w:jc w:val="both"/>
              <w:rPr>
                <w:rFonts w:ascii="Century" w:hAnsi="Century" w:cstheme="minorHAnsi"/>
                <w:sz w:val="24"/>
                <w:szCs w:val="24"/>
              </w:rPr>
            </w:pPr>
            <w:r w:rsidRPr="000C10A6">
              <w:rPr>
                <w:rFonts w:ascii="Century" w:hAnsi="Century" w:cstheme="minorHAnsi"/>
                <w:sz w:val="24"/>
                <w:szCs w:val="24"/>
              </w:rPr>
              <w:t>+15 puan</w:t>
            </w:r>
          </w:p>
        </w:tc>
      </w:tr>
      <w:tr w:rsidR="00F972BC" w:rsidRPr="000C10A6" w:rsidTr="00C56279">
        <w:tc>
          <w:tcPr>
            <w:tcW w:w="4536" w:type="dxa"/>
            <w:shd w:val="clear" w:color="auto" w:fill="F2F2F2" w:themeFill="background1" w:themeFillShade="F2"/>
          </w:tcPr>
          <w:p w:rsidR="00F972BC" w:rsidRPr="000C10A6" w:rsidRDefault="00F972BC" w:rsidP="000C10A6">
            <w:pPr>
              <w:spacing w:line="276" w:lineRule="auto"/>
              <w:jc w:val="both"/>
              <w:rPr>
                <w:rFonts w:ascii="Century" w:hAnsi="Century" w:cstheme="minorHAnsi"/>
                <w:i/>
                <w:sz w:val="24"/>
                <w:szCs w:val="24"/>
              </w:rPr>
            </w:pPr>
            <w:r w:rsidRPr="000C10A6">
              <w:rPr>
                <w:rFonts w:ascii="Century" w:hAnsi="Century" w:cstheme="minorHAnsi"/>
                <w:i/>
                <w:sz w:val="24"/>
                <w:szCs w:val="24"/>
              </w:rPr>
              <w:t>Engelli öğrencilere (engelliliğin belgelenmesi kaydıyla)</w:t>
            </w:r>
          </w:p>
        </w:tc>
        <w:tc>
          <w:tcPr>
            <w:tcW w:w="5103" w:type="dxa"/>
            <w:shd w:val="clear" w:color="auto" w:fill="F2F2F2" w:themeFill="background1" w:themeFillShade="F2"/>
          </w:tcPr>
          <w:p w:rsidR="00F972BC" w:rsidRPr="000C10A6" w:rsidRDefault="00F972BC" w:rsidP="000C10A6">
            <w:pPr>
              <w:spacing w:line="276" w:lineRule="auto"/>
              <w:jc w:val="both"/>
              <w:rPr>
                <w:rFonts w:ascii="Century" w:hAnsi="Century" w:cstheme="minorHAnsi"/>
                <w:sz w:val="24"/>
                <w:szCs w:val="24"/>
              </w:rPr>
            </w:pPr>
            <w:r w:rsidRPr="000C10A6">
              <w:rPr>
                <w:rFonts w:ascii="Century" w:hAnsi="Century" w:cstheme="minorHAnsi"/>
                <w:sz w:val="24"/>
                <w:szCs w:val="24"/>
              </w:rPr>
              <w:t>+10 puan</w:t>
            </w:r>
          </w:p>
        </w:tc>
      </w:tr>
      <w:tr w:rsidR="00F972BC" w:rsidRPr="000C10A6" w:rsidTr="00C56279">
        <w:tc>
          <w:tcPr>
            <w:tcW w:w="4536" w:type="dxa"/>
            <w:shd w:val="clear" w:color="auto" w:fill="F2F2F2" w:themeFill="background1" w:themeFillShade="F2"/>
          </w:tcPr>
          <w:p w:rsidR="00F972BC" w:rsidRPr="000C10A6" w:rsidRDefault="00F972BC" w:rsidP="000C10A6">
            <w:pPr>
              <w:spacing w:line="276" w:lineRule="auto"/>
              <w:jc w:val="both"/>
              <w:rPr>
                <w:rFonts w:ascii="Century" w:hAnsi="Century" w:cstheme="minorHAnsi"/>
                <w:sz w:val="24"/>
                <w:szCs w:val="24"/>
              </w:rPr>
            </w:pPr>
            <w:r w:rsidRPr="000C10A6">
              <w:rPr>
                <w:rFonts w:ascii="Century" w:hAnsi="Century" w:cstheme="minorHAnsi"/>
                <w:sz w:val="24"/>
                <w:szCs w:val="24"/>
              </w:rPr>
              <w:t xml:space="preserve">Daha önce yararlanma (hibeli veya </w:t>
            </w:r>
            <w:proofErr w:type="spellStart"/>
            <w:r w:rsidRPr="000C10A6">
              <w:rPr>
                <w:rFonts w:ascii="Century" w:hAnsi="Century" w:cstheme="minorHAnsi"/>
                <w:sz w:val="24"/>
                <w:szCs w:val="24"/>
              </w:rPr>
              <w:t>hibesiz</w:t>
            </w:r>
            <w:proofErr w:type="spellEnd"/>
            <w:r w:rsidRPr="000C10A6">
              <w:rPr>
                <w:rFonts w:ascii="Century" w:hAnsi="Century" w:cstheme="minorHAnsi"/>
                <w:sz w:val="24"/>
                <w:szCs w:val="24"/>
              </w:rPr>
              <w:t>)</w:t>
            </w:r>
          </w:p>
        </w:tc>
        <w:tc>
          <w:tcPr>
            <w:tcW w:w="5103" w:type="dxa"/>
            <w:shd w:val="clear" w:color="auto" w:fill="F2F2F2" w:themeFill="background1" w:themeFillShade="F2"/>
          </w:tcPr>
          <w:p w:rsidR="00F972BC" w:rsidRPr="000C10A6" w:rsidRDefault="00F972BC" w:rsidP="000C10A6">
            <w:pPr>
              <w:spacing w:line="276" w:lineRule="auto"/>
              <w:jc w:val="both"/>
              <w:rPr>
                <w:rFonts w:ascii="Century" w:hAnsi="Century" w:cstheme="minorHAnsi"/>
                <w:sz w:val="24"/>
                <w:szCs w:val="24"/>
              </w:rPr>
            </w:pPr>
            <w:r w:rsidRPr="000C10A6">
              <w:rPr>
                <w:rFonts w:ascii="Century" w:hAnsi="Century" w:cstheme="minorHAnsi"/>
                <w:sz w:val="24"/>
                <w:szCs w:val="24"/>
              </w:rPr>
              <w:t>-10 puan</w:t>
            </w:r>
          </w:p>
        </w:tc>
      </w:tr>
      <w:tr w:rsidR="00F972BC" w:rsidRPr="000C10A6" w:rsidTr="00C56279">
        <w:tc>
          <w:tcPr>
            <w:tcW w:w="4536" w:type="dxa"/>
            <w:shd w:val="clear" w:color="auto" w:fill="F2F2F2" w:themeFill="background1" w:themeFillShade="F2"/>
          </w:tcPr>
          <w:p w:rsidR="00F972BC" w:rsidRPr="000C10A6" w:rsidRDefault="00F972BC" w:rsidP="000C10A6">
            <w:pPr>
              <w:spacing w:line="276" w:lineRule="auto"/>
              <w:jc w:val="both"/>
              <w:rPr>
                <w:rFonts w:ascii="Century" w:hAnsi="Century" w:cstheme="minorHAnsi"/>
                <w:sz w:val="24"/>
                <w:szCs w:val="24"/>
              </w:rPr>
            </w:pPr>
            <w:r w:rsidRPr="000C10A6">
              <w:rPr>
                <w:rFonts w:ascii="Century" w:hAnsi="Century" w:cstheme="minorHAnsi"/>
                <w:sz w:val="24"/>
                <w:szCs w:val="24"/>
              </w:rPr>
              <w:t>Vatandaşı olunan ülkede hareketliliğe katılma</w:t>
            </w:r>
          </w:p>
        </w:tc>
        <w:tc>
          <w:tcPr>
            <w:tcW w:w="5103" w:type="dxa"/>
            <w:shd w:val="clear" w:color="auto" w:fill="F2F2F2" w:themeFill="background1" w:themeFillShade="F2"/>
          </w:tcPr>
          <w:p w:rsidR="00F972BC" w:rsidRPr="000C10A6" w:rsidRDefault="00F972BC" w:rsidP="000C10A6">
            <w:pPr>
              <w:spacing w:line="276" w:lineRule="auto"/>
              <w:jc w:val="both"/>
              <w:rPr>
                <w:rFonts w:ascii="Century" w:hAnsi="Century" w:cstheme="minorHAnsi"/>
                <w:sz w:val="24"/>
                <w:szCs w:val="24"/>
              </w:rPr>
            </w:pPr>
            <w:r w:rsidRPr="000C10A6">
              <w:rPr>
                <w:rFonts w:ascii="Century" w:hAnsi="Century" w:cstheme="minorHAnsi"/>
                <w:sz w:val="24"/>
                <w:szCs w:val="24"/>
              </w:rPr>
              <w:t>-10 puan</w:t>
            </w:r>
          </w:p>
        </w:tc>
      </w:tr>
      <w:tr w:rsidR="00F972BC" w:rsidRPr="000C10A6" w:rsidTr="00C56279">
        <w:tc>
          <w:tcPr>
            <w:tcW w:w="9639" w:type="dxa"/>
            <w:gridSpan w:val="2"/>
            <w:shd w:val="clear" w:color="auto" w:fill="F2F2F2" w:themeFill="background1" w:themeFillShade="F2"/>
          </w:tcPr>
          <w:p w:rsidR="006B0141" w:rsidRDefault="006B0141" w:rsidP="000C10A6">
            <w:pPr>
              <w:spacing w:line="276" w:lineRule="auto"/>
              <w:jc w:val="both"/>
              <w:rPr>
                <w:rFonts w:ascii="Century" w:hAnsi="Century" w:cstheme="minorHAnsi"/>
                <w:b/>
                <w:sz w:val="24"/>
                <w:szCs w:val="24"/>
              </w:rPr>
            </w:pPr>
          </w:p>
          <w:p w:rsidR="006B0141" w:rsidRPr="007D221A" w:rsidRDefault="006B0141" w:rsidP="000C10A6">
            <w:pPr>
              <w:spacing w:line="276" w:lineRule="auto"/>
              <w:jc w:val="both"/>
              <w:rPr>
                <w:rFonts w:ascii="Century" w:hAnsi="Century" w:cstheme="minorHAnsi"/>
                <w:b/>
                <w:sz w:val="24"/>
                <w:szCs w:val="24"/>
              </w:rPr>
            </w:pPr>
            <w:r w:rsidRPr="006B0141">
              <w:rPr>
                <w:rFonts w:ascii="Century" w:hAnsi="Century" w:cstheme="minorHAnsi"/>
                <w:b/>
                <w:sz w:val="24"/>
                <w:szCs w:val="24"/>
              </w:rPr>
              <w:t>Öğrenci seçimi ilan edilen seçim ölçütleri dikkate alınarak yap</w:t>
            </w:r>
            <w:r w:rsidR="00F07B3B">
              <w:rPr>
                <w:rFonts w:ascii="Century" w:hAnsi="Century" w:cstheme="minorHAnsi"/>
                <w:b/>
                <w:sz w:val="24"/>
                <w:szCs w:val="24"/>
              </w:rPr>
              <w:t xml:space="preserve">ılacak ve en yüksek puan alan </w:t>
            </w:r>
            <w:r w:rsidR="00F07B3B" w:rsidRPr="00F07B3B">
              <w:rPr>
                <w:rFonts w:ascii="Century" w:hAnsi="Century" w:cstheme="minorHAnsi"/>
                <w:b/>
                <w:sz w:val="24"/>
                <w:szCs w:val="24"/>
                <w:u w:val="single"/>
              </w:rPr>
              <w:t>30</w:t>
            </w:r>
            <w:r w:rsidRPr="006B0141">
              <w:rPr>
                <w:rFonts w:ascii="Century" w:hAnsi="Century" w:cstheme="minorHAnsi"/>
                <w:b/>
                <w:sz w:val="24"/>
                <w:szCs w:val="24"/>
              </w:rPr>
              <w:t xml:space="preserve"> öğrenci faaliyetten faydalanmaya hak kazanacaktır.</w:t>
            </w:r>
          </w:p>
          <w:p w:rsidR="005E46B7" w:rsidRDefault="00F972BC" w:rsidP="000C10A6">
            <w:pPr>
              <w:spacing w:line="276" w:lineRule="auto"/>
              <w:jc w:val="both"/>
              <w:rPr>
                <w:rFonts w:ascii="Century" w:hAnsi="Century" w:cstheme="minorHAnsi"/>
                <w:i/>
                <w:sz w:val="24"/>
                <w:szCs w:val="24"/>
              </w:rPr>
            </w:pPr>
            <w:r w:rsidRPr="000C10A6">
              <w:rPr>
                <w:rFonts w:ascii="Century" w:hAnsi="Century" w:cstheme="minorHAnsi"/>
                <w:i/>
                <w:sz w:val="24"/>
                <w:szCs w:val="24"/>
              </w:rPr>
              <w:t xml:space="preserve">Not: </w:t>
            </w:r>
          </w:p>
          <w:p w:rsidR="00F972BC" w:rsidRPr="000E0AD8" w:rsidRDefault="00F972BC" w:rsidP="000C10A6">
            <w:pPr>
              <w:spacing w:line="276" w:lineRule="auto"/>
              <w:jc w:val="both"/>
              <w:rPr>
                <w:rFonts w:ascii="Century" w:hAnsi="Century" w:cstheme="minorHAnsi"/>
                <w:i/>
                <w:sz w:val="24"/>
                <w:szCs w:val="24"/>
                <w:highlight w:val="yellow"/>
                <w:u w:val="single"/>
              </w:rPr>
            </w:pPr>
            <w:r w:rsidRPr="000C10A6">
              <w:rPr>
                <w:rFonts w:ascii="Century" w:hAnsi="Century" w:cstheme="minorHAnsi"/>
                <w:i/>
                <w:sz w:val="24"/>
                <w:szCs w:val="24"/>
                <w:highlight w:val="yellow"/>
                <w:u w:val="single"/>
              </w:rPr>
              <w:t>Aynı öğrenim kademesi içerisinde daha önceki bir seçim döneminde seçilmiş, fakat mücbir bir sebebe dayanmaksızın, faaliyetini gerçekleştirmemiş öğrenciler için, hak kazanmış olunmasına rağmen, faaliyetin gerçekleştirilmediği her faaliyet için “-10 puan” azaltma uygulanır.</w:t>
            </w:r>
          </w:p>
        </w:tc>
      </w:tr>
    </w:tbl>
    <w:p w:rsidR="00F972BC" w:rsidRPr="000C10A6" w:rsidRDefault="00F972BC" w:rsidP="000C10A6">
      <w:pPr>
        <w:spacing w:line="276" w:lineRule="auto"/>
        <w:jc w:val="both"/>
        <w:rPr>
          <w:rFonts w:ascii="Century" w:hAnsi="Century"/>
        </w:rPr>
      </w:pPr>
    </w:p>
    <w:tbl>
      <w:tblPr>
        <w:tblStyle w:val="TabloKlavuzu"/>
        <w:tblW w:w="9565" w:type="dxa"/>
        <w:shd w:val="clear" w:color="auto" w:fill="F2F2F2" w:themeFill="background1" w:themeFillShade="F2"/>
        <w:tblLook w:val="04A0" w:firstRow="1" w:lastRow="0" w:firstColumn="1" w:lastColumn="0" w:noHBand="0" w:noVBand="1"/>
      </w:tblPr>
      <w:tblGrid>
        <w:gridCol w:w="9565"/>
      </w:tblGrid>
      <w:tr w:rsidR="00F972BC" w:rsidRPr="000C10A6" w:rsidTr="0023527B">
        <w:trPr>
          <w:trHeight w:val="731"/>
        </w:trPr>
        <w:tc>
          <w:tcPr>
            <w:tcW w:w="9565" w:type="dxa"/>
            <w:shd w:val="clear" w:color="auto" w:fill="F2F2F2" w:themeFill="background1" w:themeFillShade="F2"/>
          </w:tcPr>
          <w:p w:rsidR="000E0AD8" w:rsidRDefault="000E0AD8" w:rsidP="000C10A6">
            <w:pPr>
              <w:spacing w:line="276" w:lineRule="auto"/>
              <w:jc w:val="both"/>
              <w:rPr>
                <w:rFonts w:ascii="Century" w:hAnsi="Century"/>
                <w:b/>
                <w:sz w:val="24"/>
                <w:szCs w:val="24"/>
              </w:rPr>
            </w:pPr>
          </w:p>
          <w:p w:rsidR="000E0AD8" w:rsidRPr="000C10A6" w:rsidRDefault="00F972BC" w:rsidP="000C10A6">
            <w:pPr>
              <w:spacing w:line="276" w:lineRule="auto"/>
              <w:jc w:val="both"/>
              <w:rPr>
                <w:rFonts w:ascii="Century" w:hAnsi="Century"/>
                <w:b/>
                <w:sz w:val="24"/>
                <w:szCs w:val="24"/>
              </w:rPr>
            </w:pPr>
            <w:r w:rsidRPr="000C10A6">
              <w:rPr>
                <w:rFonts w:ascii="Century" w:hAnsi="Century"/>
                <w:b/>
                <w:sz w:val="24"/>
                <w:szCs w:val="24"/>
              </w:rPr>
              <w:t>GİDİLEN ÜLKELERE GÖRE AYLIK HİBE MİKTARLARI</w:t>
            </w:r>
          </w:p>
        </w:tc>
      </w:tr>
      <w:tr w:rsidR="00F972BC" w:rsidRPr="000C10A6" w:rsidTr="0023527B">
        <w:trPr>
          <w:trHeight w:val="4447"/>
        </w:trPr>
        <w:tc>
          <w:tcPr>
            <w:tcW w:w="9565" w:type="dxa"/>
            <w:shd w:val="clear" w:color="auto" w:fill="F2F2F2" w:themeFill="background1" w:themeFillShade="F2"/>
          </w:tcPr>
          <w:p w:rsidR="00F972BC" w:rsidRPr="000C10A6" w:rsidRDefault="00F972BC" w:rsidP="000C10A6">
            <w:pPr>
              <w:spacing w:line="276" w:lineRule="auto"/>
              <w:jc w:val="both"/>
              <w:rPr>
                <w:rFonts w:ascii="Century" w:hAnsi="Century"/>
              </w:rPr>
            </w:pPr>
          </w:p>
          <w:p w:rsidR="00F972BC" w:rsidRPr="000C10A6" w:rsidRDefault="00E22026" w:rsidP="000C10A6">
            <w:pPr>
              <w:spacing w:line="276" w:lineRule="auto"/>
              <w:jc w:val="both"/>
              <w:rPr>
                <w:rFonts w:ascii="Century" w:hAnsi="Century"/>
              </w:rPr>
            </w:pPr>
            <w:r>
              <w:object w:dxaOrig="9090" w:dyaOrig="4275">
                <v:shape id="_x0000_i1026" type="#_x0000_t75" style="width:459.75pt;height:3in" o:ole="">
                  <v:imagedata r:id="rId8" o:title=""/>
                </v:shape>
                <o:OLEObject Type="Embed" ProgID="PBrush" ShapeID="_x0000_i1026" DrawAspect="Content" ObjectID="_1612163589" r:id="rId9"/>
              </w:object>
            </w:r>
          </w:p>
          <w:p w:rsidR="00F972BC" w:rsidRPr="000C10A6" w:rsidRDefault="00F972BC" w:rsidP="000C10A6">
            <w:pPr>
              <w:spacing w:line="276" w:lineRule="auto"/>
              <w:jc w:val="both"/>
              <w:rPr>
                <w:rFonts w:ascii="Century" w:hAnsi="Century"/>
              </w:rPr>
            </w:pPr>
          </w:p>
        </w:tc>
      </w:tr>
    </w:tbl>
    <w:p w:rsidR="006B0141" w:rsidRDefault="006B0141" w:rsidP="000C10A6">
      <w:pPr>
        <w:spacing w:line="276" w:lineRule="auto"/>
        <w:jc w:val="both"/>
        <w:rPr>
          <w:rFonts w:ascii="Century" w:hAnsi="Century"/>
          <w:b/>
          <w:bCs/>
          <w:sz w:val="24"/>
          <w:szCs w:val="24"/>
        </w:rPr>
      </w:pPr>
      <w:r w:rsidRPr="0011705D">
        <w:rPr>
          <w:rFonts w:ascii="Century" w:hAnsi="Century"/>
          <w:b/>
          <w:bCs/>
          <w:sz w:val="24"/>
          <w:szCs w:val="24"/>
        </w:rPr>
        <w:t xml:space="preserve">Bu ilanda belirtilmeyen tüm diğer hususlarda, ilgili dönemin </w:t>
      </w:r>
      <w:proofErr w:type="spellStart"/>
      <w:r w:rsidRPr="0011705D">
        <w:rPr>
          <w:rFonts w:ascii="Century" w:hAnsi="Century"/>
          <w:b/>
          <w:bCs/>
          <w:sz w:val="24"/>
          <w:szCs w:val="24"/>
        </w:rPr>
        <w:t>Erasmus</w:t>
      </w:r>
      <w:proofErr w:type="spellEnd"/>
      <w:r w:rsidR="00F07B3B">
        <w:rPr>
          <w:rFonts w:ascii="Century" w:hAnsi="Century"/>
          <w:b/>
          <w:bCs/>
          <w:sz w:val="24"/>
          <w:szCs w:val="24"/>
        </w:rPr>
        <w:t>+</w:t>
      </w:r>
      <w:r w:rsidRPr="0011705D">
        <w:rPr>
          <w:rFonts w:ascii="Century" w:hAnsi="Century"/>
          <w:b/>
          <w:bCs/>
          <w:sz w:val="24"/>
          <w:szCs w:val="24"/>
        </w:rPr>
        <w:t xml:space="preserve"> Uygulama El Kitabı ilkeleri geçerlidir.</w:t>
      </w:r>
      <w:r w:rsidR="0023527B">
        <w:rPr>
          <w:rFonts w:ascii="Century" w:hAnsi="Century"/>
          <w:b/>
          <w:bCs/>
          <w:sz w:val="24"/>
          <w:szCs w:val="24"/>
        </w:rPr>
        <w:t xml:space="preserve"> </w:t>
      </w:r>
    </w:p>
    <w:p w:rsidR="0023527B" w:rsidRDefault="0023527B" w:rsidP="000C10A6">
      <w:pPr>
        <w:spacing w:line="276" w:lineRule="auto"/>
        <w:jc w:val="both"/>
        <w:rPr>
          <w:rFonts w:ascii="Century" w:hAnsi="Century"/>
          <w:b/>
          <w:bCs/>
          <w:sz w:val="24"/>
          <w:szCs w:val="24"/>
        </w:rPr>
      </w:pPr>
      <w:r>
        <w:rPr>
          <w:rFonts w:ascii="Century" w:hAnsi="Century"/>
          <w:b/>
          <w:bCs/>
          <w:sz w:val="24"/>
          <w:szCs w:val="24"/>
        </w:rPr>
        <w:t>ULUSLARARASI İLİŞKİLER KOORDİNATÖRLÜĞÜ</w:t>
      </w:r>
    </w:p>
    <w:p w:rsidR="0023527B" w:rsidRPr="0023527B" w:rsidRDefault="0023527B" w:rsidP="0023527B">
      <w:pPr>
        <w:spacing w:line="276" w:lineRule="auto"/>
        <w:jc w:val="both"/>
        <w:rPr>
          <w:rFonts w:ascii="Century" w:hAnsi="Century"/>
          <w:b/>
          <w:bCs/>
          <w:sz w:val="24"/>
          <w:szCs w:val="24"/>
        </w:rPr>
      </w:pPr>
      <w:r w:rsidRPr="0023527B">
        <w:rPr>
          <w:rFonts w:ascii="Century" w:hAnsi="Century"/>
          <w:b/>
          <w:bCs/>
          <w:sz w:val="24"/>
          <w:szCs w:val="24"/>
        </w:rPr>
        <w:t>Adres: İstiklal Yerleşkesi, Rektörlük Binası, B-Blok Zemin Kat</w:t>
      </w:r>
    </w:p>
    <w:p w:rsidR="0023527B" w:rsidRPr="0023527B" w:rsidRDefault="0023527B" w:rsidP="0023527B">
      <w:pPr>
        <w:spacing w:line="276" w:lineRule="auto"/>
        <w:jc w:val="both"/>
        <w:rPr>
          <w:rFonts w:ascii="Century" w:hAnsi="Century"/>
          <w:b/>
          <w:bCs/>
          <w:sz w:val="24"/>
          <w:szCs w:val="24"/>
        </w:rPr>
      </w:pPr>
      <w:r w:rsidRPr="0023527B">
        <w:rPr>
          <w:rFonts w:ascii="Century" w:hAnsi="Century"/>
          <w:b/>
          <w:bCs/>
          <w:sz w:val="24"/>
          <w:szCs w:val="24"/>
        </w:rPr>
        <w:t>Telefo</w:t>
      </w:r>
      <w:r w:rsidR="00E22026">
        <w:rPr>
          <w:rFonts w:ascii="Century" w:hAnsi="Century"/>
          <w:b/>
          <w:bCs/>
          <w:sz w:val="24"/>
          <w:szCs w:val="24"/>
        </w:rPr>
        <w:t>n: 0248 213 1212-1213-</w:t>
      </w:r>
      <w:r w:rsidRPr="0023527B">
        <w:rPr>
          <w:rFonts w:ascii="Century" w:hAnsi="Century"/>
          <w:b/>
          <w:bCs/>
          <w:sz w:val="24"/>
          <w:szCs w:val="24"/>
        </w:rPr>
        <w:t>1215</w:t>
      </w:r>
    </w:p>
    <w:p w:rsidR="0023527B" w:rsidRDefault="0023527B" w:rsidP="000C10A6">
      <w:pPr>
        <w:spacing w:line="276" w:lineRule="auto"/>
        <w:jc w:val="both"/>
        <w:rPr>
          <w:rFonts w:ascii="Century" w:hAnsi="Century"/>
          <w:b/>
          <w:bCs/>
          <w:sz w:val="24"/>
          <w:szCs w:val="24"/>
        </w:rPr>
      </w:pPr>
      <w:r w:rsidRPr="0023527B">
        <w:rPr>
          <w:rFonts w:ascii="Century" w:hAnsi="Century"/>
          <w:b/>
          <w:bCs/>
          <w:sz w:val="24"/>
          <w:szCs w:val="24"/>
        </w:rPr>
        <w:t>E-mail: iro@mehmetakif.edu.tr</w:t>
      </w:r>
    </w:p>
    <w:sectPr w:rsidR="0023527B" w:rsidSect="000E0AD8">
      <w:headerReference w:type="even" r:id="rId10"/>
      <w:headerReference w:type="default" r:id="rId11"/>
      <w:footerReference w:type="even" r:id="rId12"/>
      <w:footerReference w:type="default" r:id="rId13"/>
      <w:headerReference w:type="first" r:id="rId14"/>
      <w:footerReference w:type="first" r:id="rId15"/>
      <w:pgSz w:w="11906" w:h="16838"/>
      <w:pgMar w:top="1589" w:right="1417" w:bottom="568" w:left="1134" w:header="281"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884" w:rsidRDefault="00904884" w:rsidP="00F972BC">
      <w:pPr>
        <w:spacing w:after="0" w:line="240" w:lineRule="auto"/>
      </w:pPr>
      <w:r>
        <w:separator/>
      </w:r>
    </w:p>
  </w:endnote>
  <w:endnote w:type="continuationSeparator" w:id="0">
    <w:p w:rsidR="00904884" w:rsidRDefault="00904884" w:rsidP="00F97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w:panose1 w:val="02040604050505020304"/>
    <w:charset w:val="A2"/>
    <w:family w:val="roman"/>
    <w:pitch w:val="variable"/>
    <w:sig w:usb0="00000287" w:usb1="000000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407" w:rsidRDefault="00E5540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407" w:rsidRDefault="00E5540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407" w:rsidRDefault="00E5540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884" w:rsidRDefault="00904884" w:rsidP="00F972BC">
      <w:pPr>
        <w:spacing w:after="0" w:line="240" w:lineRule="auto"/>
      </w:pPr>
      <w:r>
        <w:separator/>
      </w:r>
    </w:p>
  </w:footnote>
  <w:footnote w:type="continuationSeparator" w:id="0">
    <w:p w:rsidR="00904884" w:rsidRDefault="00904884" w:rsidP="00F97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407" w:rsidRDefault="00E5540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2BC" w:rsidRDefault="00E55407" w:rsidP="00F972BC">
    <w:pPr>
      <w:pStyle w:val="stBilgi"/>
    </w:pPr>
    <w:r>
      <w:rPr>
        <w:noProof/>
        <w:lang w:eastAsia="tr-TR"/>
      </w:rPr>
      <w:drawing>
        <wp:anchor distT="0" distB="0" distL="114300" distR="114300" simplePos="0" relativeHeight="251660288" behindDoc="0" locked="0" layoutInCell="1" allowOverlap="1" wp14:anchorId="093727D8" wp14:editId="240035C1">
          <wp:simplePos x="0" y="0"/>
          <wp:positionH relativeFrom="column">
            <wp:posOffset>-253365</wp:posOffset>
          </wp:positionH>
          <wp:positionV relativeFrom="paragraph">
            <wp:posOffset>154940</wp:posOffset>
          </wp:positionV>
          <wp:extent cx="2245360" cy="460375"/>
          <wp:effectExtent l="0" t="0" r="2540" b="0"/>
          <wp:wrapSquare wrapText="bothSides"/>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360" cy="4603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58240" behindDoc="1" locked="0" layoutInCell="1" allowOverlap="1" wp14:anchorId="5A559A68" wp14:editId="211171CF">
          <wp:simplePos x="0" y="0"/>
          <wp:positionH relativeFrom="column">
            <wp:posOffset>2766060</wp:posOffset>
          </wp:positionH>
          <wp:positionV relativeFrom="paragraph">
            <wp:posOffset>259715</wp:posOffset>
          </wp:positionV>
          <wp:extent cx="1323975" cy="318770"/>
          <wp:effectExtent l="0" t="0" r="9525" b="5080"/>
          <wp:wrapTight wrapText="bothSides">
            <wp:wrapPolygon edited="0">
              <wp:start x="622" y="0"/>
              <wp:lineTo x="0" y="3873"/>
              <wp:lineTo x="0" y="18072"/>
              <wp:lineTo x="622" y="20653"/>
              <wp:lineTo x="21445" y="20653"/>
              <wp:lineTo x="21445" y="0"/>
              <wp:lineTo x="6837" y="0"/>
              <wp:lineTo x="622" y="0"/>
            </wp:wrapPolygon>
          </wp:wrapTight>
          <wp:docPr id="1" name="Resim 1" descr="MAKÃ-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KÃ-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318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59264" behindDoc="0" locked="0" layoutInCell="1" allowOverlap="1" wp14:anchorId="3547C680" wp14:editId="1D96EE19">
          <wp:simplePos x="0" y="0"/>
          <wp:positionH relativeFrom="margin">
            <wp:align>right</wp:align>
          </wp:positionH>
          <wp:positionV relativeFrom="paragraph">
            <wp:posOffset>202565</wp:posOffset>
          </wp:positionV>
          <wp:extent cx="847725" cy="447040"/>
          <wp:effectExtent l="0" t="0" r="9525" b="0"/>
          <wp:wrapSquare wrapText="bothSides"/>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447040"/>
                  </a:xfrm>
                  <a:prstGeom prst="rect">
                    <a:avLst/>
                  </a:prstGeom>
                  <a:noFill/>
                </pic:spPr>
              </pic:pic>
            </a:graphicData>
          </a:graphic>
          <wp14:sizeRelH relativeFrom="page">
            <wp14:pctWidth>0</wp14:pctWidth>
          </wp14:sizeRelH>
          <wp14:sizeRelV relativeFrom="page">
            <wp14:pctHeight>0</wp14:pctHeight>
          </wp14:sizeRelV>
        </wp:anchor>
      </w:drawing>
    </w:r>
    <w:r w:rsidR="00F972BC">
      <w:rPr>
        <w:rFonts w:ascii="Comic Sans MS" w:eastAsia="Calibri" w:hAnsi="Comic Sans MS" w:cs="Times New Roman"/>
        <w:b/>
        <w:noProof/>
        <w:color w:val="002060"/>
        <w:sz w:val="36"/>
        <w:szCs w:val="36"/>
        <w:lang w:eastAsia="tr-TR"/>
      </w:rPr>
      <w:t xml:space="preserve">    </w:t>
    </w:r>
    <w:r w:rsidR="000C10A6">
      <w:rPr>
        <w:rFonts w:ascii="Comic Sans MS" w:eastAsia="Calibri" w:hAnsi="Comic Sans MS" w:cs="Times New Roman"/>
        <w:b/>
        <w:noProof/>
        <w:color w:val="002060"/>
        <w:sz w:val="36"/>
        <w:szCs w:val="36"/>
        <w:lang w:eastAsia="tr-TR"/>
      </w:rPr>
      <w:t xml:space="preserve"> </w:t>
    </w:r>
    <w:r w:rsidR="00F972BC">
      <w:rPr>
        <w:rFonts w:ascii="Comic Sans MS" w:eastAsia="Calibri" w:hAnsi="Comic Sans MS" w:cs="Times New Roman"/>
        <w:b/>
        <w:noProof/>
        <w:color w:val="002060"/>
        <w:sz w:val="36"/>
        <w:szCs w:val="36"/>
        <w:lang w:eastAsia="tr-TR"/>
      </w:rPr>
      <w:t xml:space="preserve">             </w:t>
    </w:r>
    <w:r w:rsidR="000C10A6">
      <w:rPr>
        <w:rFonts w:ascii="Comic Sans MS" w:eastAsia="Calibri" w:hAnsi="Comic Sans MS" w:cs="Times New Roman"/>
        <w:b/>
        <w:noProof/>
        <w:color w:val="002060"/>
        <w:sz w:val="36"/>
        <w:szCs w:val="36"/>
        <w:lang w:eastAsia="tr-TR"/>
      </w:rPr>
      <w:t xml:space="preserve">   </w:t>
    </w:r>
    <w:r w:rsidR="00F972BC">
      <w:rPr>
        <w:rFonts w:ascii="Comic Sans MS" w:eastAsia="Calibri" w:hAnsi="Comic Sans MS" w:cs="Times New Roman"/>
        <w:b/>
        <w:noProof/>
        <w:color w:val="002060"/>
        <w:sz w:val="36"/>
        <w:szCs w:val="36"/>
        <w:lang w:eastAsia="tr-TR"/>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407" w:rsidRDefault="00E5540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32B"/>
      </v:shape>
    </w:pict>
  </w:numPicBullet>
  <w:abstractNum w:abstractNumId="0" w15:restartNumberingAfterBreak="0">
    <w:nsid w:val="18EF3E71"/>
    <w:multiLevelType w:val="hybridMultilevel"/>
    <w:tmpl w:val="210661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7B68B9"/>
    <w:multiLevelType w:val="hybridMultilevel"/>
    <w:tmpl w:val="9D08A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D25710"/>
    <w:multiLevelType w:val="hybridMultilevel"/>
    <w:tmpl w:val="742C47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1B60128"/>
    <w:multiLevelType w:val="hybridMultilevel"/>
    <w:tmpl w:val="B4AA4D86"/>
    <w:lvl w:ilvl="0" w:tplc="041F0007">
      <w:start w:val="1"/>
      <w:numFmt w:val="bullet"/>
      <w:lvlText w:val=""/>
      <w:lvlPicBulletId w:val="0"/>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55706256"/>
    <w:multiLevelType w:val="hybridMultilevel"/>
    <w:tmpl w:val="6F80F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C16182"/>
    <w:multiLevelType w:val="hybridMultilevel"/>
    <w:tmpl w:val="C59225B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645004"/>
    <w:multiLevelType w:val="hybridMultilevel"/>
    <w:tmpl w:val="049645D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68305431"/>
    <w:multiLevelType w:val="hybridMultilevel"/>
    <w:tmpl w:val="5AA4B5A4"/>
    <w:lvl w:ilvl="0" w:tplc="041F0007">
      <w:start w:val="1"/>
      <w:numFmt w:val="bullet"/>
      <w:lvlText w:val=""/>
      <w:lvlPicBulletId w:val="0"/>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7DE7539C"/>
    <w:multiLevelType w:val="hybridMultilevel"/>
    <w:tmpl w:val="866A22E8"/>
    <w:lvl w:ilvl="0" w:tplc="041F0007">
      <w:start w:val="1"/>
      <w:numFmt w:val="bullet"/>
      <w:lvlText w:val=""/>
      <w:lvlPicBulletId w:val="0"/>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7"/>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2BC"/>
    <w:rsid w:val="00015603"/>
    <w:rsid w:val="00030B92"/>
    <w:rsid w:val="00084197"/>
    <w:rsid w:val="000C10A6"/>
    <w:rsid w:val="000E0AD8"/>
    <w:rsid w:val="0011705D"/>
    <w:rsid w:val="001C5417"/>
    <w:rsid w:val="0020324A"/>
    <w:rsid w:val="002056DB"/>
    <w:rsid w:val="00217C9F"/>
    <w:rsid w:val="0023527B"/>
    <w:rsid w:val="002423F4"/>
    <w:rsid w:val="002A79B6"/>
    <w:rsid w:val="00312AAC"/>
    <w:rsid w:val="004B6919"/>
    <w:rsid w:val="004E6F0F"/>
    <w:rsid w:val="004F75E2"/>
    <w:rsid w:val="0050338B"/>
    <w:rsid w:val="005E46B7"/>
    <w:rsid w:val="006A43D1"/>
    <w:rsid w:val="006B0141"/>
    <w:rsid w:val="00763C3D"/>
    <w:rsid w:val="0077780E"/>
    <w:rsid w:val="00782FCB"/>
    <w:rsid w:val="007D221A"/>
    <w:rsid w:val="00904884"/>
    <w:rsid w:val="00997B4C"/>
    <w:rsid w:val="00B53270"/>
    <w:rsid w:val="00C56279"/>
    <w:rsid w:val="00C64759"/>
    <w:rsid w:val="00E22026"/>
    <w:rsid w:val="00E55407"/>
    <w:rsid w:val="00EA7B94"/>
    <w:rsid w:val="00F07B3B"/>
    <w:rsid w:val="00F72B3B"/>
    <w:rsid w:val="00F972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70037"/>
  <w15:chartTrackingRefBased/>
  <w15:docId w15:val="{08C253EB-1004-47F6-9DBF-BEF2656F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97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972BC"/>
    <w:pPr>
      <w:ind w:left="720"/>
      <w:contextualSpacing/>
    </w:pPr>
  </w:style>
  <w:style w:type="table" w:customStyle="1" w:styleId="TabloKlavuzu1">
    <w:name w:val="Tablo Kılavuzu1"/>
    <w:basedOn w:val="NormalTablo"/>
    <w:next w:val="TabloKlavuzu"/>
    <w:uiPriority w:val="39"/>
    <w:rsid w:val="00F97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972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72BC"/>
  </w:style>
  <w:style w:type="paragraph" w:styleId="AltBilgi">
    <w:name w:val="footer"/>
    <w:basedOn w:val="Normal"/>
    <w:link w:val="AltBilgiChar"/>
    <w:uiPriority w:val="99"/>
    <w:unhideWhenUsed/>
    <w:rsid w:val="00F972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72BC"/>
  </w:style>
  <w:style w:type="character" w:styleId="Kpr">
    <w:name w:val="Hyperlink"/>
    <w:basedOn w:val="VarsaylanParagrafYazTipi"/>
    <w:uiPriority w:val="99"/>
    <w:unhideWhenUsed/>
    <w:rsid w:val="00F72B3B"/>
    <w:rPr>
      <w:color w:val="0563C1" w:themeColor="hyperlink"/>
      <w:u w:val="single"/>
    </w:rPr>
  </w:style>
  <w:style w:type="character" w:styleId="AklamaBavurusu">
    <w:name w:val="annotation reference"/>
    <w:basedOn w:val="VarsaylanParagrafYazTipi"/>
    <w:uiPriority w:val="99"/>
    <w:semiHidden/>
    <w:unhideWhenUsed/>
    <w:rsid w:val="00217C9F"/>
    <w:rPr>
      <w:sz w:val="16"/>
      <w:szCs w:val="16"/>
    </w:rPr>
  </w:style>
  <w:style w:type="paragraph" w:styleId="AklamaMetni">
    <w:name w:val="annotation text"/>
    <w:basedOn w:val="Normal"/>
    <w:link w:val="AklamaMetniChar"/>
    <w:uiPriority w:val="99"/>
    <w:semiHidden/>
    <w:unhideWhenUsed/>
    <w:rsid w:val="00217C9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17C9F"/>
    <w:rPr>
      <w:sz w:val="20"/>
      <w:szCs w:val="20"/>
    </w:rPr>
  </w:style>
  <w:style w:type="paragraph" w:styleId="AklamaKonusu">
    <w:name w:val="annotation subject"/>
    <w:basedOn w:val="AklamaMetni"/>
    <w:next w:val="AklamaMetni"/>
    <w:link w:val="AklamaKonusuChar"/>
    <w:uiPriority w:val="99"/>
    <w:semiHidden/>
    <w:unhideWhenUsed/>
    <w:rsid w:val="00217C9F"/>
    <w:rPr>
      <w:b/>
      <w:bCs/>
    </w:rPr>
  </w:style>
  <w:style w:type="character" w:customStyle="1" w:styleId="AklamaKonusuChar">
    <w:name w:val="Açıklama Konusu Char"/>
    <w:basedOn w:val="AklamaMetniChar"/>
    <w:link w:val="AklamaKonusu"/>
    <w:uiPriority w:val="99"/>
    <w:semiHidden/>
    <w:rsid w:val="00217C9F"/>
    <w:rPr>
      <w:b/>
      <w:bCs/>
      <w:sz w:val="20"/>
      <w:szCs w:val="20"/>
    </w:rPr>
  </w:style>
  <w:style w:type="paragraph" w:styleId="BalonMetni">
    <w:name w:val="Balloon Text"/>
    <w:basedOn w:val="Normal"/>
    <w:link w:val="BalonMetniChar"/>
    <w:uiPriority w:val="99"/>
    <w:semiHidden/>
    <w:unhideWhenUsed/>
    <w:rsid w:val="00217C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17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uropa.eu/europea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2019-02-20T07:26:00Z</dcterms:created>
  <dcterms:modified xsi:type="dcterms:W3CDTF">2019-02-20T07:27:00Z</dcterms:modified>
</cp:coreProperties>
</file>