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71FF" w:rsidRDefault="00CF71FF" w:rsidP="00CF71FF">
      <w:pPr>
        <w:pStyle w:val="Balk1"/>
        <w:spacing w:before="91" w:line="242" w:lineRule="auto"/>
        <w:ind w:left="728" w:right="715" w:firstLine="1484"/>
      </w:pPr>
    </w:p>
    <w:p w:rsidR="00CF71FF" w:rsidRDefault="00CF71FF" w:rsidP="00697780">
      <w:pPr>
        <w:pStyle w:val="Balk1"/>
        <w:spacing w:before="91" w:line="242" w:lineRule="auto"/>
        <w:ind w:left="728" w:right="715" w:firstLine="1484"/>
        <w:jc w:val="center"/>
      </w:pPr>
    </w:p>
    <w:p w:rsidR="00CF71FF" w:rsidRDefault="00CF71FF" w:rsidP="00697780">
      <w:pPr>
        <w:pStyle w:val="Balk1"/>
        <w:spacing w:before="91" w:line="242" w:lineRule="auto"/>
        <w:ind w:left="728" w:right="715" w:firstLine="1484"/>
        <w:jc w:val="center"/>
        <w:rPr>
          <w:b w:val="0"/>
        </w:rPr>
      </w:pPr>
      <w:r>
        <w:t>BURDUR MEHMET AKIF ERSOY UNIVERSITY PROCE</w:t>
      </w:r>
      <w:bookmarkStart w:id="0" w:name="_GoBack"/>
      <w:bookmarkEnd w:id="0"/>
      <w:r>
        <w:t>DURES</w:t>
      </w:r>
      <w:r>
        <w:rPr>
          <w:spacing w:val="-8"/>
        </w:rPr>
        <w:t xml:space="preserve"> </w:t>
      </w:r>
      <w:r>
        <w:t>AND</w:t>
      </w:r>
      <w:r>
        <w:rPr>
          <w:spacing w:val="-9"/>
        </w:rPr>
        <w:t xml:space="preserve"> </w:t>
      </w:r>
      <w:r>
        <w:t>PRINCIPLES</w:t>
      </w:r>
      <w:r>
        <w:rPr>
          <w:spacing w:val="-8"/>
        </w:rPr>
        <w:t xml:space="preserve"> </w:t>
      </w:r>
      <w:r>
        <w:t>REGARDING</w:t>
      </w:r>
      <w:r>
        <w:rPr>
          <w:spacing w:val="-9"/>
        </w:rPr>
        <w:t xml:space="preserve"> </w:t>
      </w:r>
      <w:r>
        <w:t xml:space="preserve">THE </w:t>
      </w:r>
      <w:r w:rsidR="002C48E1">
        <w:t>UNDERGRADUATE</w:t>
      </w:r>
      <w:r>
        <w:rPr>
          <w:spacing w:val="-8"/>
        </w:rPr>
        <w:t xml:space="preserve"> </w:t>
      </w:r>
      <w:r>
        <w:t>TRANSFER</w:t>
      </w:r>
      <w:r w:rsidR="002C48E1">
        <w:t xml:space="preserve"> </w:t>
      </w:r>
      <w:r>
        <w:t>PROCEDURES</w:t>
      </w:r>
      <w:r>
        <w:rPr>
          <w:spacing w:val="-6"/>
        </w:rPr>
        <w:t xml:space="preserve"> </w:t>
      </w:r>
      <w:r>
        <w:t>ACCORDING</w:t>
      </w:r>
      <w:r>
        <w:rPr>
          <w:spacing w:val="-9"/>
        </w:rPr>
        <w:t xml:space="preserve"> </w:t>
      </w:r>
      <w:r>
        <w:t>TO</w:t>
      </w:r>
      <w:r>
        <w:rPr>
          <w:spacing w:val="-5"/>
        </w:rPr>
        <w:t xml:space="preserve"> </w:t>
      </w:r>
      <w:r>
        <w:t>THE</w:t>
      </w:r>
      <w:r>
        <w:rPr>
          <w:spacing w:val="-5"/>
        </w:rPr>
        <w:t xml:space="preserve"> </w:t>
      </w:r>
      <w:r>
        <w:t>PLACEMENT</w:t>
      </w:r>
      <w:r>
        <w:rPr>
          <w:spacing w:val="-8"/>
        </w:rPr>
        <w:t xml:space="preserve"> </w:t>
      </w:r>
      <w:r>
        <w:t>SCORE</w:t>
      </w:r>
      <w:r>
        <w:rPr>
          <w:spacing w:val="-5"/>
        </w:rPr>
        <w:t xml:space="preserve"> </w:t>
      </w:r>
      <w:r>
        <w:t>OF</w:t>
      </w:r>
      <w:r>
        <w:rPr>
          <w:spacing w:val="-4"/>
        </w:rPr>
        <w:t xml:space="preserve"> </w:t>
      </w:r>
      <w:r>
        <w:t>STUDENTS</w:t>
      </w:r>
      <w:r>
        <w:rPr>
          <w:spacing w:val="-4"/>
        </w:rPr>
        <w:t xml:space="preserve"> </w:t>
      </w:r>
      <w:r>
        <w:t xml:space="preserve">WHO ENROLLED WITHIN THE QUOTA FOR ADMISSION OF </w:t>
      </w:r>
      <w:r w:rsidR="007132B6">
        <w:t xml:space="preserve">INTERNATIONAL </w:t>
      </w:r>
      <w:r>
        <w:t>STUDENTS</w:t>
      </w:r>
    </w:p>
    <w:p w:rsidR="00CF71FF" w:rsidRDefault="00CF71FF" w:rsidP="00CF71FF">
      <w:pPr>
        <w:pStyle w:val="GvdeMetni"/>
        <w:spacing w:before="5"/>
        <w:rPr>
          <w:b/>
          <w:sz w:val="21"/>
        </w:rPr>
      </w:pPr>
    </w:p>
    <w:p w:rsidR="00CF71FF" w:rsidRDefault="00CF71FF" w:rsidP="00CF71FF">
      <w:pPr>
        <w:pStyle w:val="GvdeMetni"/>
        <w:ind w:left="836" w:right="111"/>
        <w:jc w:val="both"/>
      </w:pPr>
      <w:r>
        <w:t>The</w:t>
      </w:r>
      <w:r>
        <w:rPr>
          <w:spacing w:val="-4"/>
        </w:rPr>
        <w:t xml:space="preserve"> </w:t>
      </w:r>
      <w:r>
        <w:t>issues</w:t>
      </w:r>
      <w:r>
        <w:rPr>
          <w:spacing w:val="-4"/>
        </w:rPr>
        <w:t xml:space="preserve"> </w:t>
      </w:r>
      <w:r>
        <w:t>to</w:t>
      </w:r>
      <w:r>
        <w:rPr>
          <w:spacing w:val="-1"/>
        </w:rPr>
        <w:t xml:space="preserve"> </w:t>
      </w:r>
      <w:r>
        <w:t>be</w:t>
      </w:r>
      <w:r>
        <w:rPr>
          <w:spacing w:val="-4"/>
        </w:rPr>
        <w:t xml:space="preserve"> </w:t>
      </w:r>
      <w:r>
        <w:t>considered</w:t>
      </w:r>
      <w:r>
        <w:rPr>
          <w:spacing w:val="-1"/>
        </w:rPr>
        <w:t xml:space="preserve"> </w:t>
      </w:r>
      <w:r>
        <w:t>by</w:t>
      </w:r>
      <w:r>
        <w:rPr>
          <w:spacing w:val="-5"/>
        </w:rPr>
        <w:t xml:space="preserve"> </w:t>
      </w:r>
      <w:r>
        <w:t>the</w:t>
      </w:r>
      <w:r>
        <w:rPr>
          <w:spacing w:val="-4"/>
        </w:rPr>
        <w:t xml:space="preserve"> </w:t>
      </w:r>
      <w:r>
        <w:t>students</w:t>
      </w:r>
      <w:r>
        <w:rPr>
          <w:spacing w:val="-4"/>
        </w:rPr>
        <w:t xml:space="preserve"> </w:t>
      </w:r>
      <w:r>
        <w:t>who</w:t>
      </w:r>
      <w:r>
        <w:rPr>
          <w:spacing w:val="-1"/>
        </w:rPr>
        <w:t xml:space="preserve"> </w:t>
      </w:r>
      <w:r>
        <w:t>have</w:t>
      </w:r>
      <w:r>
        <w:rPr>
          <w:spacing w:val="-4"/>
        </w:rPr>
        <w:t xml:space="preserve"> </w:t>
      </w:r>
      <w:r>
        <w:t>enrolled</w:t>
      </w:r>
      <w:r>
        <w:rPr>
          <w:spacing w:val="-1"/>
        </w:rPr>
        <w:t xml:space="preserve"> </w:t>
      </w:r>
      <w:r>
        <w:t>in</w:t>
      </w:r>
      <w:r>
        <w:rPr>
          <w:spacing w:val="-5"/>
        </w:rPr>
        <w:t xml:space="preserve"> </w:t>
      </w:r>
      <w:r>
        <w:t>Associate's or</w:t>
      </w:r>
      <w:r>
        <w:rPr>
          <w:spacing w:val="-4"/>
        </w:rPr>
        <w:t xml:space="preserve"> </w:t>
      </w:r>
      <w:r>
        <w:t xml:space="preserve">Undergraduate programs of </w:t>
      </w:r>
      <w:r>
        <w:rPr>
          <w:color w:val="444444"/>
        </w:rPr>
        <w:t xml:space="preserve">our University </w:t>
      </w:r>
      <w:r w:rsidR="00E1110A">
        <w:rPr>
          <w:color w:val="444444"/>
        </w:rPr>
        <w:t>within the</w:t>
      </w:r>
      <w:r>
        <w:rPr>
          <w:color w:val="444444"/>
        </w:rPr>
        <w:t xml:space="preserve"> quota for </w:t>
      </w:r>
      <w:r>
        <w:rPr>
          <w:b/>
        </w:rPr>
        <w:t xml:space="preserve">admission of students </w:t>
      </w:r>
      <w:r>
        <w:rPr>
          <w:color w:val="444444"/>
        </w:rPr>
        <w:t xml:space="preserve">from abroad </w:t>
      </w:r>
      <w:r>
        <w:t>and who can</w:t>
      </w:r>
      <w:r>
        <w:rPr>
          <w:spacing w:val="-1"/>
        </w:rPr>
        <w:t xml:space="preserve"> </w:t>
      </w:r>
      <w:r>
        <w:t>apply</w:t>
      </w:r>
      <w:r>
        <w:rPr>
          <w:spacing w:val="-1"/>
        </w:rPr>
        <w:t xml:space="preserve"> </w:t>
      </w:r>
      <w:r>
        <w:t>for a transfer</w:t>
      </w:r>
      <w:r>
        <w:rPr>
          <w:spacing w:val="-1"/>
        </w:rPr>
        <w:t xml:space="preserve"> </w:t>
      </w:r>
      <w:r>
        <w:t>to another</w:t>
      </w:r>
      <w:r>
        <w:rPr>
          <w:spacing w:val="-1"/>
        </w:rPr>
        <w:t xml:space="preserve"> </w:t>
      </w:r>
      <w:r>
        <w:t>program within</w:t>
      </w:r>
      <w:r>
        <w:rPr>
          <w:spacing w:val="-1"/>
        </w:rPr>
        <w:t xml:space="preserve"> </w:t>
      </w:r>
      <w:r>
        <w:t>our university according to the placement score;</w:t>
      </w:r>
    </w:p>
    <w:p w:rsidR="00CF71FF" w:rsidRDefault="00CF71FF" w:rsidP="00CF71FF">
      <w:pPr>
        <w:pStyle w:val="GvdeMetni"/>
        <w:spacing w:before="3"/>
      </w:pPr>
    </w:p>
    <w:p w:rsidR="00CF71FF" w:rsidRDefault="00CF71FF" w:rsidP="00CF71FF">
      <w:pPr>
        <w:pStyle w:val="Balk1"/>
      </w:pPr>
      <w:r>
        <w:t>Students</w:t>
      </w:r>
      <w:r>
        <w:rPr>
          <w:spacing w:val="-6"/>
        </w:rPr>
        <w:t xml:space="preserve"> </w:t>
      </w:r>
      <w:r>
        <w:t>who</w:t>
      </w:r>
      <w:r>
        <w:rPr>
          <w:spacing w:val="-4"/>
        </w:rPr>
        <w:t xml:space="preserve"> </w:t>
      </w:r>
      <w:r>
        <w:t>can</w:t>
      </w:r>
      <w:r>
        <w:rPr>
          <w:spacing w:val="-1"/>
        </w:rPr>
        <w:t xml:space="preserve"> </w:t>
      </w:r>
      <w:r>
        <w:t>apply</w:t>
      </w:r>
      <w:r>
        <w:rPr>
          <w:spacing w:val="-6"/>
        </w:rPr>
        <w:t xml:space="preserve"> </w:t>
      </w:r>
      <w:r>
        <w:t>and</w:t>
      </w:r>
      <w:r>
        <w:rPr>
          <w:spacing w:val="-4"/>
        </w:rPr>
        <w:t xml:space="preserve"> </w:t>
      </w:r>
      <w:r>
        <w:t>how</w:t>
      </w:r>
      <w:r>
        <w:rPr>
          <w:spacing w:val="-9"/>
        </w:rPr>
        <w:t xml:space="preserve"> </w:t>
      </w:r>
      <w:r>
        <w:t>to</w:t>
      </w:r>
      <w:r>
        <w:rPr>
          <w:spacing w:val="-3"/>
        </w:rPr>
        <w:t xml:space="preserve"> </w:t>
      </w:r>
      <w:r>
        <w:rPr>
          <w:spacing w:val="-2"/>
        </w:rPr>
        <w:t>apply;</w:t>
      </w:r>
    </w:p>
    <w:p w:rsidR="00CF71FF" w:rsidRDefault="00CF71FF" w:rsidP="00CF71FF">
      <w:pPr>
        <w:pStyle w:val="GvdeMetni"/>
        <w:spacing w:before="9"/>
        <w:rPr>
          <w:b/>
          <w:sz w:val="21"/>
        </w:rPr>
      </w:pPr>
    </w:p>
    <w:p w:rsidR="00CF71FF" w:rsidRDefault="00CF71FF" w:rsidP="00CF71FF">
      <w:pPr>
        <w:pStyle w:val="ListeParagraf"/>
        <w:numPr>
          <w:ilvl w:val="0"/>
          <w:numId w:val="2"/>
        </w:numPr>
        <w:tabs>
          <w:tab w:val="left" w:pos="837"/>
        </w:tabs>
        <w:spacing w:before="1"/>
        <w:ind w:left="836" w:right="109"/>
        <w:jc w:val="both"/>
      </w:pPr>
      <w:r>
        <w:t>Students</w:t>
      </w:r>
      <w:r>
        <w:rPr>
          <w:spacing w:val="-5"/>
        </w:rPr>
        <w:t xml:space="preserve"> </w:t>
      </w:r>
      <w:r>
        <w:t>who</w:t>
      </w:r>
      <w:r>
        <w:rPr>
          <w:spacing w:val="-6"/>
        </w:rPr>
        <w:t xml:space="preserve"> </w:t>
      </w:r>
      <w:r>
        <w:t>are</w:t>
      </w:r>
      <w:r>
        <w:rPr>
          <w:spacing w:val="-9"/>
        </w:rPr>
        <w:t xml:space="preserve"> </w:t>
      </w:r>
      <w:r>
        <w:t>enrolled</w:t>
      </w:r>
      <w:r>
        <w:rPr>
          <w:spacing w:val="-6"/>
        </w:rPr>
        <w:t xml:space="preserve"> </w:t>
      </w:r>
      <w:r>
        <w:t>in</w:t>
      </w:r>
      <w:r>
        <w:rPr>
          <w:spacing w:val="-9"/>
        </w:rPr>
        <w:t xml:space="preserve"> </w:t>
      </w:r>
      <w:r>
        <w:t>any</w:t>
      </w:r>
      <w:r>
        <w:rPr>
          <w:spacing w:val="-9"/>
        </w:rPr>
        <w:t xml:space="preserve"> </w:t>
      </w:r>
      <w:r>
        <w:t>program</w:t>
      </w:r>
      <w:r>
        <w:rPr>
          <w:spacing w:val="-7"/>
        </w:rPr>
        <w:t xml:space="preserve"> </w:t>
      </w:r>
      <w:r>
        <w:t>at</w:t>
      </w:r>
      <w:r>
        <w:rPr>
          <w:spacing w:val="-9"/>
        </w:rPr>
        <w:t xml:space="preserve"> </w:t>
      </w:r>
      <w:r>
        <w:t>our</w:t>
      </w:r>
      <w:r>
        <w:rPr>
          <w:spacing w:val="-9"/>
        </w:rPr>
        <w:t xml:space="preserve"> </w:t>
      </w:r>
      <w:r>
        <w:t>university</w:t>
      </w:r>
      <w:r>
        <w:rPr>
          <w:spacing w:val="-4"/>
        </w:rPr>
        <w:t xml:space="preserve"> </w:t>
      </w:r>
      <w:r w:rsidR="00FF583A">
        <w:rPr>
          <w:color w:val="444444"/>
        </w:rPr>
        <w:t>within</w:t>
      </w:r>
      <w:r>
        <w:rPr>
          <w:color w:val="444444"/>
          <w:spacing w:val="-5"/>
        </w:rPr>
        <w:t xml:space="preserve"> </w:t>
      </w:r>
      <w:r>
        <w:rPr>
          <w:color w:val="444444"/>
        </w:rPr>
        <w:t>the</w:t>
      </w:r>
      <w:r>
        <w:rPr>
          <w:color w:val="444444"/>
          <w:spacing w:val="-9"/>
        </w:rPr>
        <w:t xml:space="preserve"> </w:t>
      </w:r>
      <w:r>
        <w:rPr>
          <w:color w:val="444444"/>
        </w:rPr>
        <w:t>quota</w:t>
      </w:r>
      <w:r>
        <w:rPr>
          <w:color w:val="444444"/>
          <w:spacing w:val="-12"/>
        </w:rPr>
        <w:t xml:space="preserve"> </w:t>
      </w:r>
      <w:r>
        <w:rPr>
          <w:color w:val="444444"/>
        </w:rPr>
        <w:t xml:space="preserve">for </w:t>
      </w:r>
      <w:r>
        <w:rPr>
          <w:b/>
        </w:rPr>
        <w:t>admission</w:t>
      </w:r>
      <w:r>
        <w:rPr>
          <w:b/>
          <w:spacing w:val="-6"/>
        </w:rPr>
        <w:t xml:space="preserve"> </w:t>
      </w:r>
      <w:r>
        <w:rPr>
          <w:b/>
        </w:rPr>
        <w:t>of students</w:t>
      </w:r>
      <w:r>
        <w:rPr>
          <w:b/>
          <w:spacing w:val="-8"/>
        </w:rPr>
        <w:t xml:space="preserve"> </w:t>
      </w:r>
      <w:r>
        <w:rPr>
          <w:color w:val="444444"/>
        </w:rPr>
        <w:t>from</w:t>
      </w:r>
      <w:r>
        <w:rPr>
          <w:color w:val="444444"/>
          <w:spacing w:val="-7"/>
        </w:rPr>
        <w:t xml:space="preserve"> </w:t>
      </w:r>
      <w:r>
        <w:rPr>
          <w:color w:val="444444"/>
        </w:rPr>
        <w:t>abroad</w:t>
      </w:r>
      <w:r>
        <w:rPr>
          <w:color w:val="444444"/>
          <w:spacing w:val="-4"/>
        </w:rPr>
        <w:t xml:space="preserve"> </w:t>
      </w:r>
      <w:r>
        <w:t>can</w:t>
      </w:r>
      <w:r>
        <w:rPr>
          <w:spacing w:val="-6"/>
        </w:rPr>
        <w:t xml:space="preserve"> </w:t>
      </w:r>
      <w:r>
        <w:t>apply</w:t>
      </w:r>
      <w:r>
        <w:rPr>
          <w:spacing w:val="-6"/>
        </w:rPr>
        <w:t xml:space="preserve"> </w:t>
      </w:r>
      <w:r>
        <w:t>for</w:t>
      </w:r>
      <w:r>
        <w:rPr>
          <w:spacing w:val="-5"/>
        </w:rPr>
        <w:t xml:space="preserve"> </w:t>
      </w:r>
      <w:r>
        <w:t>transfer</w:t>
      </w:r>
      <w:r>
        <w:rPr>
          <w:spacing w:val="-5"/>
        </w:rPr>
        <w:t xml:space="preserve"> </w:t>
      </w:r>
      <w:r>
        <w:t>to</w:t>
      </w:r>
      <w:r>
        <w:rPr>
          <w:spacing w:val="-2"/>
        </w:rPr>
        <w:t xml:space="preserve"> </w:t>
      </w:r>
      <w:r>
        <w:t>another</w:t>
      </w:r>
      <w:r>
        <w:rPr>
          <w:spacing w:val="-5"/>
        </w:rPr>
        <w:t xml:space="preserve"> </w:t>
      </w:r>
      <w:r>
        <w:t>program on</w:t>
      </w:r>
      <w:r>
        <w:rPr>
          <w:spacing w:val="-6"/>
        </w:rPr>
        <w:t xml:space="preserve"> </w:t>
      </w:r>
      <w:r>
        <w:t>the</w:t>
      </w:r>
      <w:r>
        <w:rPr>
          <w:spacing w:val="-5"/>
        </w:rPr>
        <w:t xml:space="preserve"> </w:t>
      </w:r>
      <w:r>
        <w:t>date/dates specified</w:t>
      </w:r>
      <w:r>
        <w:rPr>
          <w:spacing w:val="-2"/>
        </w:rPr>
        <w:t xml:space="preserve"> </w:t>
      </w:r>
      <w:r>
        <w:t>in</w:t>
      </w:r>
      <w:r>
        <w:rPr>
          <w:spacing w:val="-6"/>
        </w:rPr>
        <w:t xml:space="preserve"> </w:t>
      </w:r>
      <w:r>
        <w:t>the</w:t>
      </w:r>
      <w:r>
        <w:rPr>
          <w:spacing w:val="-5"/>
        </w:rPr>
        <w:t xml:space="preserve"> </w:t>
      </w:r>
      <w:r>
        <w:t>application</w:t>
      </w:r>
      <w:r>
        <w:rPr>
          <w:spacing w:val="-6"/>
        </w:rPr>
        <w:t xml:space="preserve"> </w:t>
      </w:r>
      <w:r>
        <w:t>and</w:t>
      </w:r>
      <w:r>
        <w:rPr>
          <w:spacing w:val="-2"/>
        </w:rPr>
        <w:t xml:space="preserve"> </w:t>
      </w:r>
      <w:r>
        <w:t>registration</w:t>
      </w:r>
      <w:r>
        <w:rPr>
          <w:spacing w:val="-6"/>
        </w:rPr>
        <w:t xml:space="preserve"> </w:t>
      </w:r>
      <w:r>
        <w:t>calendar,</w:t>
      </w:r>
      <w:r>
        <w:rPr>
          <w:spacing w:val="-3"/>
        </w:rPr>
        <w:t xml:space="preserve"> </w:t>
      </w:r>
      <w:r>
        <w:t>provided</w:t>
      </w:r>
      <w:r>
        <w:rPr>
          <w:spacing w:val="-2"/>
        </w:rPr>
        <w:t xml:space="preserve"> </w:t>
      </w:r>
      <w:r>
        <w:t>that</w:t>
      </w:r>
      <w:r>
        <w:rPr>
          <w:spacing w:val="-5"/>
        </w:rPr>
        <w:t xml:space="preserve"> </w:t>
      </w:r>
      <w:r>
        <w:t>there</w:t>
      </w:r>
      <w:r>
        <w:rPr>
          <w:spacing w:val="-5"/>
        </w:rPr>
        <w:t xml:space="preserve"> </w:t>
      </w:r>
      <w:r>
        <w:t>is</w:t>
      </w:r>
      <w:r>
        <w:rPr>
          <w:spacing w:val="-5"/>
        </w:rPr>
        <w:t xml:space="preserve"> </w:t>
      </w:r>
      <w:r>
        <w:t>a</w:t>
      </w:r>
      <w:r>
        <w:rPr>
          <w:spacing w:val="-5"/>
        </w:rPr>
        <w:t xml:space="preserve"> </w:t>
      </w:r>
      <w:r>
        <w:t>vacant</w:t>
      </w:r>
      <w:r>
        <w:rPr>
          <w:spacing w:val="-5"/>
        </w:rPr>
        <w:t xml:space="preserve"> </w:t>
      </w:r>
      <w:r>
        <w:t>quota</w:t>
      </w:r>
      <w:r>
        <w:rPr>
          <w:spacing w:val="-1"/>
        </w:rPr>
        <w:t xml:space="preserve"> </w:t>
      </w:r>
      <w:r>
        <w:t>after completing 1 year of education and training in the program they are placed in.</w:t>
      </w:r>
    </w:p>
    <w:p w:rsidR="00CF71FF" w:rsidRDefault="00CF71FF" w:rsidP="00CF71FF">
      <w:pPr>
        <w:pStyle w:val="ListeParagraf"/>
        <w:numPr>
          <w:ilvl w:val="0"/>
          <w:numId w:val="2"/>
        </w:numPr>
        <w:tabs>
          <w:tab w:val="left" w:pos="837"/>
        </w:tabs>
        <w:ind w:left="836" w:right="108"/>
        <w:jc w:val="both"/>
      </w:pPr>
      <w:r>
        <w:t xml:space="preserve">Applications will be received on the dates specified </w:t>
      </w:r>
      <w:r>
        <w:rPr>
          <w:b/>
        </w:rPr>
        <w:t>in the International Student Admission Application and Registration Calendar</w:t>
      </w:r>
      <w:r>
        <w:t>.</w:t>
      </w:r>
    </w:p>
    <w:p w:rsidR="00CF71FF" w:rsidRDefault="00CF71FF" w:rsidP="00CF71FF">
      <w:pPr>
        <w:pStyle w:val="ListeParagraf"/>
        <w:numPr>
          <w:ilvl w:val="0"/>
          <w:numId w:val="2"/>
        </w:numPr>
        <w:tabs>
          <w:tab w:val="left" w:pos="837"/>
        </w:tabs>
        <w:spacing w:line="251" w:lineRule="exact"/>
        <w:jc w:val="both"/>
      </w:pPr>
      <w:r>
        <w:t>Students can</w:t>
      </w:r>
      <w:r>
        <w:rPr>
          <w:spacing w:val="-4"/>
        </w:rPr>
        <w:t xml:space="preserve"> </w:t>
      </w:r>
      <w:r>
        <w:t>apply</w:t>
      </w:r>
      <w:r>
        <w:rPr>
          <w:spacing w:val="-4"/>
        </w:rPr>
        <w:t xml:space="preserve"> </w:t>
      </w:r>
      <w:r>
        <w:t>to</w:t>
      </w:r>
      <w:r>
        <w:rPr>
          <w:spacing w:val="-1"/>
        </w:rPr>
        <w:t xml:space="preserve"> </w:t>
      </w:r>
      <w:r>
        <w:t>a</w:t>
      </w:r>
      <w:r>
        <w:rPr>
          <w:spacing w:val="-3"/>
        </w:rPr>
        <w:t xml:space="preserve"> </w:t>
      </w:r>
      <w:r>
        <w:t>maximum</w:t>
      </w:r>
      <w:r>
        <w:rPr>
          <w:spacing w:val="-1"/>
        </w:rPr>
        <w:t xml:space="preserve"> </w:t>
      </w:r>
      <w:r>
        <w:t>of</w:t>
      </w:r>
      <w:r>
        <w:rPr>
          <w:spacing w:val="1"/>
        </w:rPr>
        <w:t xml:space="preserve"> </w:t>
      </w:r>
      <w:r>
        <w:t>1</w:t>
      </w:r>
      <w:r>
        <w:rPr>
          <w:spacing w:val="-4"/>
        </w:rPr>
        <w:t xml:space="preserve"> </w:t>
      </w:r>
      <w:r>
        <w:rPr>
          <w:spacing w:val="-2"/>
        </w:rPr>
        <w:t>program.</w:t>
      </w:r>
    </w:p>
    <w:p w:rsidR="00CF71FF" w:rsidRDefault="00CF71FF" w:rsidP="00CF71FF">
      <w:pPr>
        <w:pStyle w:val="ListeParagraf"/>
        <w:numPr>
          <w:ilvl w:val="0"/>
          <w:numId w:val="2"/>
        </w:numPr>
        <w:tabs>
          <w:tab w:val="left" w:pos="837"/>
        </w:tabs>
        <w:spacing w:line="253" w:lineRule="exact"/>
        <w:jc w:val="both"/>
      </w:pPr>
      <w:r>
        <w:t>Students</w:t>
      </w:r>
      <w:r>
        <w:rPr>
          <w:spacing w:val="-1"/>
        </w:rPr>
        <w:t xml:space="preserve"> </w:t>
      </w:r>
      <w:r>
        <w:t>can</w:t>
      </w:r>
      <w:r>
        <w:rPr>
          <w:spacing w:val="-5"/>
        </w:rPr>
        <w:t xml:space="preserve"> </w:t>
      </w:r>
      <w:r>
        <w:t>benefit</w:t>
      </w:r>
      <w:r>
        <w:rPr>
          <w:spacing w:val="-4"/>
        </w:rPr>
        <w:t xml:space="preserve"> </w:t>
      </w:r>
      <w:r>
        <w:t>from</w:t>
      </w:r>
      <w:r>
        <w:rPr>
          <w:spacing w:val="-2"/>
        </w:rPr>
        <w:t xml:space="preserve"> </w:t>
      </w:r>
      <w:r>
        <w:t>the</w:t>
      </w:r>
      <w:r>
        <w:rPr>
          <w:spacing w:val="-4"/>
        </w:rPr>
        <w:t xml:space="preserve"> </w:t>
      </w:r>
      <w:r>
        <w:t>right</w:t>
      </w:r>
      <w:r>
        <w:rPr>
          <w:spacing w:val="-4"/>
        </w:rPr>
        <w:t xml:space="preserve"> </w:t>
      </w:r>
      <w:r>
        <w:t>to</w:t>
      </w:r>
      <w:r>
        <w:rPr>
          <w:spacing w:val="-1"/>
        </w:rPr>
        <w:t xml:space="preserve"> </w:t>
      </w:r>
      <w:r>
        <w:t>change</w:t>
      </w:r>
      <w:r>
        <w:rPr>
          <w:spacing w:val="-4"/>
        </w:rPr>
        <w:t xml:space="preserve"> </w:t>
      </w:r>
      <w:r>
        <w:t>the</w:t>
      </w:r>
      <w:r>
        <w:rPr>
          <w:spacing w:val="1"/>
        </w:rPr>
        <w:t xml:space="preserve"> </w:t>
      </w:r>
      <w:r>
        <w:t>program</w:t>
      </w:r>
      <w:r>
        <w:rPr>
          <w:spacing w:val="-2"/>
        </w:rPr>
        <w:t xml:space="preserve"> </w:t>
      </w:r>
      <w:r>
        <w:t>only</w:t>
      </w:r>
      <w:r>
        <w:rPr>
          <w:spacing w:val="-5"/>
        </w:rPr>
        <w:t xml:space="preserve"> </w:t>
      </w:r>
      <w:r>
        <w:rPr>
          <w:spacing w:val="-2"/>
        </w:rPr>
        <w:t>once.</w:t>
      </w:r>
    </w:p>
    <w:p w:rsidR="00CF71FF" w:rsidRDefault="00CF71FF" w:rsidP="00CF71FF">
      <w:pPr>
        <w:pStyle w:val="ListeParagraf"/>
        <w:numPr>
          <w:ilvl w:val="0"/>
          <w:numId w:val="2"/>
        </w:numPr>
        <w:tabs>
          <w:tab w:val="left" w:pos="837"/>
        </w:tabs>
        <w:spacing w:before="3"/>
        <w:ind w:left="836" w:right="121"/>
        <w:jc w:val="both"/>
      </w:pPr>
      <w:r>
        <w:t>Students enrolled in our university will be able to make their applications with a petition by applying in person to the Rectorate Registrar's Office.</w:t>
      </w:r>
    </w:p>
    <w:p w:rsidR="00CF71FF" w:rsidRDefault="00CF71FF" w:rsidP="00CF71FF">
      <w:pPr>
        <w:pStyle w:val="ListeParagraf"/>
        <w:numPr>
          <w:ilvl w:val="0"/>
          <w:numId w:val="2"/>
        </w:numPr>
        <w:tabs>
          <w:tab w:val="left" w:pos="837"/>
        </w:tabs>
        <w:spacing w:line="251" w:lineRule="exact"/>
        <w:jc w:val="both"/>
      </w:pPr>
      <w:r>
        <w:t>Applications</w:t>
      </w:r>
      <w:r>
        <w:rPr>
          <w:spacing w:val="-6"/>
        </w:rPr>
        <w:t xml:space="preserve"> </w:t>
      </w:r>
      <w:r>
        <w:t>not</w:t>
      </w:r>
      <w:r>
        <w:rPr>
          <w:spacing w:val="-5"/>
        </w:rPr>
        <w:t xml:space="preserve"> </w:t>
      </w:r>
      <w:r>
        <w:t>submitted</w:t>
      </w:r>
      <w:r>
        <w:rPr>
          <w:spacing w:val="-3"/>
        </w:rPr>
        <w:t xml:space="preserve"> </w:t>
      </w:r>
      <w:r>
        <w:t>within</w:t>
      </w:r>
      <w:r>
        <w:rPr>
          <w:spacing w:val="-6"/>
        </w:rPr>
        <w:t xml:space="preserve"> </w:t>
      </w:r>
      <w:r>
        <w:t>the</w:t>
      </w:r>
      <w:r>
        <w:rPr>
          <w:spacing w:val="-5"/>
        </w:rPr>
        <w:t xml:space="preserve"> </w:t>
      </w:r>
      <w:r>
        <w:t>application</w:t>
      </w:r>
      <w:r>
        <w:rPr>
          <w:spacing w:val="-6"/>
        </w:rPr>
        <w:t xml:space="preserve"> </w:t>
      </w:r>
      <w:r>
        <w:t>period</w:t>
      </w:r>
      <w:r>
        <w:rPr>
          <w:spacing w:val="-3"/>
        </w:rPr>
        <w:t xml:space="preserve"> </w:t>
      </w:r>
      <w:r>
        <w:t>will</w:t>
      </w:r>
      <w:r>
        <w:rPr>
          <w:spacing w:val="-5"/>
        </w:rPr>
        <w:t xml:space="preserve"> </w:t>
      </w:r>
      <w:r>
        <w:t>not</w:t>
      </w:r>
      <w:r>
        <w:rPr>
          <w:spacing w:val="-6"/>
        </w:rPr>
        <w:t xml:space="preserve"> </w:t>
      </w:r>
      <w:r>
        <w:t>be</w:t>
      </w:r>
      <w:r>
        <w:rPr>
          <w:spacing w:val="-5"/>
        </w:rPr>
        <w:t xml:space="preserve"> </w:t>
      </w:r>
      <w:r>
        <w:rPr>
          <w:spacing w:val="-2"/>
        </w:rPr>
        <w:t>accepted.</w:t>
      </w:r>
    </w:p>
    <w:p w:rsidR="00CF71FF" w:rsidRDefault="00CF71FF" w:rsidP="00CF71FF">
      <w:pPr>
        <w:pStyle w:val="ListeParagraf"/>
        <w:numPr>
          <w:ilvl w:val="0"/>
          <w:numId w:val="2"/>
        </w:numPr>
        <w:tabs>
          <w:tab w:val="left" w:pos="837"/>
        </w:tabs>
        <w:ind w:left="836" w:right="117"/>
        <w:jc w:val="both"/>
      </w:pPr>
      <w:r>
        <w:t>Candidates</w:t>
      </w:r>
      <w:r>
        <w:rPr>
          <w:spacing w:val="-8"/>
        </w:rPr>
        <w:t xml:space="preserve"> </w:t>
      </w:r>
      <w:r>
        <w:t>who</w:t>
      </w:r>
      <w:r>
        <w:rPr>
          <w:spacing w:val="-8"/>
        </w:rPr>
        <w:t xml:space="preserve"> </w:t>
      </w:r>
      <w:r>
        <w:t>have</w:t>
      </w:r>
      <w:r>
        <w:rPr>
          <w:spacing w:val="-11"/>
        </w:rPr>
        <w:t xml:space="preserve"> </w:t>
      </w:r>
      <w:r>
        <w:t>the</w:t>
      </w:r>
      <w:r>
        <w:rPr>
          <w:spacing w:val="-11"/>
        </w:rPr>
        <w:t xml:space="preserve"> </w:t>
      </w:r>
      <w:r>
        <w:t>right</w:t>
      </w:r>
      <w:r>
        <w:rPr>
          <w:spacing w:val="-11"/>
        </w:rPr>
        <w:t xml:space="preserve"> </w:t>
      </w:r>
      <w:r>
        <w:t>to</w:t>
      </w:r>
      <w:r>
        <w:rPr>
          <w:spacing w:val="-8"/>
        </w:rPr>
        <w:t xml:space="preserve"> </w:t>
      </w:r>
      <w:r>
        <w:t>register</w:t>
      </w:r>
      <w:r>
        <w:rPr>
          <w:spacing w:val="-11"/>
        </w:rPr>
        <w:t xml:space="preserve"> </w:t>
      </w:r>
      <w:r>
        <w:t>for</w:t>
      </w:r>
      <w:r>
        <w:rPr>
          <w:spacing w:val="-11"/>
        </w:rPr>
        <w:t xml:space="preserve"> </w:t>
      </w:r>
      <w:r>
        <w:t>intra-university</w:t>
      </w:r>
      <w:r>
        <w:rPr>
          <w:spacing w:val="-12"/>
        </w:rPr>
        <w:t xml:space="preserve"> </w:t>
      </w:r>
      <w:r>
        <w:t>transfer</w:t>
      </w:r>
      <w:r>
        <w:rPr>
          <w:spacing w:val="-12"/>
        </w:rPr>
        <w:t xml:space="preserve"> </w:t>
      </w:r>
      <w:r>
        <w:t>but</w:t>
      </w:r>
      <w:r>
        <w:rPr>
          <w:spacing w:val="-12"/>
        </w:rPr>
        <w:t xml:space="preserve"> </w:t>
      </w:r>
      <w:r>
        <w:t>do</w:t>
      </w:r>
      <w:r>
        <w:rPr>
          <w:spacing w:val="-9"/>
        </w:rPr>
        <w:t xml:space="preserve"> </w:t>
      </w:r>
      <w:r>
        <w:t>not</w:t>
      </w:r>
      <w:r>
        <w:rPr>
          <w:spacing w:val="-12"/>
        </w:rPr>
        <w:t xml:space="preserve"> </w:t>
      </w:r>
      <w:r>
        <w:t>make</w:t>
      </w:r>
      <w:r>
        <w:rPr>
          <w:spacing w:val="-12"/>
        </w:rPr>
        <w:t xml:space="preserve"> </w:t>
      </w:r>
      <w:r>
        <w:t>their</w:t>
      </w:r>
      <w:r>
        <w:rPr>
          <w:spacing w:val="-12"/>
        </w:rPr>
        <w:t xml:space="preserve"> </w:t>
      </w:r>
      <w:r>
        <w:t>final registration</w:t>
      </w:r>
      <w:r>
        <w:rPr>
          <w:spacing w:val="-3"/>
        </w:rPr>
        <w:t xml:space="preserve"> </w:t>
      </w:r>
      <w:r>
        <w:t>on</w:t>
      </w:r>
      <w:r>
        <w:rPr>
          <w:spacing w:val="-3"/>
        </w:rPr>
        <w:t xml:space="preserve"> </w:t>
      </w:r>
      <w:r>
        <w:t>the</w:t>
      </w:r>
      <w:r>
        <w:rPr>
          <w:spacing w:val="-2"/>
        </w:rPr>
        <w:t xml:space="preserve"> </w:t>
      </w:r>
      <w:r>
        <w:t>date</w:t>
      </w:r>
      <w:r>
        <w:rPr>
          <w:spacing w:val="-2"/>
        </w:rPr>
        <w:t xml:space="preserve"> </w:t>
      </w:r>
      <w:r>
        <w:t>/</w:t>
      </w:r>
      <w:r>
        <w:rPr>
          <w:spacing w:val="-2"/>
        </w:rPr>
        <w:t xml:space="preserve"> </w:t>
      </w:r>
      <w:r>
        <w:t>dates</w:t>
      </w:r>
      <w:r>
        <w:rPr>
          <w:spacing w:val="-2"/>
        </w:rPr>
        <w:t xml:space="preserve"> </w:t>
      </w:r>
      <w:r>
        <w:t>specified in</w:t>
      </w:r>
      <w:r>
        <w:rPr>
          <w:spacing w:val="-3"/>
        </w:rPr>
        <w:t xml:space="preserve"> </w:t>
      </w:r>
      <w:r>
        <w:t>the announced application</w:t>
      </w:r>
      <w:r>
        <w:rPr>
          <w:spacing w:val="-3"/>
        </w:rPr>
        <w:t xml:space="preserve"> </w:t>
      </w:r>
      <w:r>
        <w:t>and registration</w:t>
      </w:r>
      <w:r>
        <w:rPr>
          <w:spacing w:val="-3"/>
        </w:rPr>
        <w:t xml:space="preserve"> </w:t>
      </w:r>
      <w:r>
        <w:t xml:space="preserve">calendar cannot benefit from the right of intra-university transfer and cannot claim any rights in this </w:t>
      </w:r>
      <w:r>
        <w:rPr>
          <w:spacing w:val="-2"/>
        </w:rPr>
        <w:t>regard.</w:t>
      </w:r>
    </w:p>
    <w:p w:rsidR="00CF71FF" w:rsidRDefault="00CF71FF" w:rsidP="00CF71FF">
      <w:pPr>
        <w:pStyle w:val="GvdeMetni"/>
        <w:spacing w:before="7"/>
      </w:pPr>
    </w:p>
    <w:p w:rsidR="00CF71FF" w:rsidRDefault="00CF71FF" w:rsidP="00CF71FF">
      <w:pPr>
        <w:pStyle w:val="Balk1"/>
      </w:pPr>
      <w:r>
        <w:t>Assessment</w:t>
      </w:r>
      <w:r>
        <w:rPr>
          <w:spacing w:val="-11"/>
        </w:rPr>
        <w:t xml:space="preserve"> </w:t>
      </w:r>
      <w:r>
        <w:t>and</w:t>
      </w:r>
      <w:r>
        <w:rPr>
          <w:spacing w:val="-7"/>
        </w:rPr>
        <w:t xml:space="preserve"> </w:t>
      </w:r>
      <w:r>
        <w:rPr>
          <w:spacing w:val="-2"/>
        </w:rPr>
        <w:t>placement</w:t>
      </w:r>
    </w:p>
    <w:p w:rsidR="00CF71FF" w:rsidRDefault="00CF71FF" w:rsidP="00CF71FF">
      <w:pPr>
        <w:pStyle w:val="GvdeMetni"/>
        <w:spacing w:before="3"/>
        <w:rPr>
          <w:b/>
          <w:sz w:val="21"/>
        </w:rPr>
      </w:pPr>
    </w:p>
    <w:p w:rsidR="00CF71FF" w:rsidRDefault="00CF71FF" w:rsidP="00CF71FF">
      <w:pPr>
        <w:pStyle w:val="ListeParagraf"/>
        <w:numPr>
          <w:ilvl w:val="0"/>
          <w:numId w:val="1"/>
        </w:numPr>
        <w:tabs>
          <w:tab w:val="left" w:pos="829"/>
        </w:tabs>
        <w:ind w:right="113"/>
        <w:jc w:val="both"/>
      </w:pPr>
      <w:r>
        <w:t>According</w:t>
      </w:r>
      <w:r>
        <w:rPr>
          <w:spacing w:val="-2"/>
        </w:rPr>
        <w:t xml:space="preserve"> </w:t>
      </w:r>
      <w:r>
        <w:t>to the</w:t>
      </w:r>
      <w:r>
        <w:rPr>
          <w:spacing w:val="-1"/>
        </w:rPr>
        <w:t xml:space="preserve"> </w:t>
      </w:r>
      <w:r>
        <w:t>preference</w:t>
      </w:r>
      <w:r>
        <w:rPr>
          <w:spacing w:val="-1"/>
        </w:rPr>
        <w:t xml:space="preserve"> </w:t>
      </w:r>
      <w:r>
        <w:t>of the</w:t>
      </w:r>
      <w:r>
        <w:rPr>
          <w:spacing w:val="-1"/>
        </w:rPr>
        <w:t xml:space="preserve"> </w:t>
      </w:r>
      <w:r>
        <w:t>students</w:t>
      </w:r>
      <w:r>
        <w:rPr>
          <w:spacing w:val="-1"/>
        </w:rPr>
        <w:t xml:space="preserve"> </w:t>
      </w:r>
      <w:r>
        <w:t>stated during</w:t>
      </w:r>
      <w:r>
        <w:rPr>
          <w:spacing w:val="-2"/>
        </w:rPr>
        <w:t xml:space="preserve"> </w:t>
      </w:r>
      <w:r>
        <w:t>the</w:t>
      </w:r>
      <w:r>
        <w:rPr>
          <w:spacing w:val="-1"/>
        </w:rPr>
        <w:t xml:space="preserve"> </w:t>
      </w:r>
      <w:r>
        <w:t>application, their applications are evaluated by taking into account the current placement conditions, provided that they have a placement score (High School Graduation or YÖS exam scores) equal to or higher than the score</w:t>
      </w:r>
      <w:r>
        <w:rPr>
          <w:spacing w:val="-5"/>
        </w:rPr>
        <w:t xml:space="preserve"> </w:t>
      </w:r>
      <w:r>
        <w:t>of</w:t>
      </w:r>
      <w:r>
        <w:rPr>
          <w:spacing w:val="-1"/>
        </w:rPr>
        <w:t xml:space="preserve"> </w:t>
      </w:r>
      <w:r>
        <w:t>the</w:t>
      </w:r>
      <w:r>
        <w:rPr>
          <w:spacing w:val="-5"/>
        </w:rPr>
        <w:t xml:space="preserve"> </w:t>
      </w:r>
      <w:r>
        <w:t>student</w:t>
      </w:r>
      <w:r>
        <w:rPr>
          <w:spacing w:val="-5"/>
        </w:rPr>
        <w:t xml:space="preserve"> </w:t>
      </w:r>
      <w:r>
        <w:t>with</w:t>
      </w:r>
      <w:r>
        <w:rPr>
          <w:spacing w:val="-6"/>
        </w:rPr>
        <w:t xml:space="preserve"> </w:t>
      </w:r>
      <w:r>
        <w:t>the</w:t>
      </w:r>
      <w:r>
        <w:rPr>
          <w:spacing w:val="-5"/>
        </w:rPr>
        <w:t xml:space="preserve"> </w:t>
      </w:r>
      <w:r>
        <w:t>lowest</w:t>
      </w:r>
      <w:r>
        <w:rPr>
          <w:spacing w:val="-5"/>
        </w:rPr>
        <w:t xml:space="preserve"> </w:t>
      </w:r>
      <w:r>
        <w:t>score</w:t>
      </w:r>
      <w:r>
        <w:rPr>
          <w:spacing w:val="-1"/>
        </w:rPr>
        <w:t xml:space="preserve"> </w:t>
      </w:r>
      <w:r>
        <w:t>(including</w:t>
      </w:r>
      <w:r>
        <w:rPr>
          <w:spacing w:val="-6"/>
        </w:rPr>
        <w:t xml:space="preserve"> </w:t>
      </w:r>
      <w:r>
        <w:t>additional</w:t>
      </w:r>
      <w:r>
        <w:rPr>
          <w:spacing w:val="-5"/>
        </w:rPr>
        <w:t xml:space="preserve"> </w:t>
      </w:r>
      <w:r>
        <w:t>placement</w:t>
      </w:r>
      <w:r>
        <w:rPr>
          <w:spacing w:val="-5"/>
        </w:rPr>
        <w:t xml:space="preserve"> </w:t>
      </w:r>
      <w:r>
        <w:t>results)</w:t>
      </w:r>
      <w:r>
        <w:rPr>
          <w:spacing w:val="-1"/>
        </w:rPr>
        <w:t xml:space="preserve"> </w:t>
      </w:r>
      <w:r>
        <w:t>placed</w:t>
      </w:r>
      <w:r>
        <w:rPr>
          <w:spacing w:val="-3"/>
        </w:rPr>
        <w:t xml:space="preserve"> </w:t>
      </w:r>
      <w:r>
        <w:t>in</w:t>
      </w:r>
      <w:r>
        <w:rPr>
          <w:spacing w:val="-6"/>
        </w:rPr>
        <w:t xml:space="preserve"> </w:t>
      </w:r>
      <w:r>
        <w:t>the relevant</w:t>
      </w:r>
      <w:r>
        <w:rPr>
          <w:spacing w:val="-8"/>
        </w:rPr>
        <w:t xml:space="preserve"> </w:t>
      </w:r>
      <w:r>
        <w:t>program</w:t>
      </w:r>
      <w:r>
        <w:rPr>
          <w:spacing w:val="-6"/>
        </w:rPr>
        <w:t xml:space="preserve"> </w:t>
      </w:r>
      <w:r>
        <w:t>in</w:t>
      </w:r>
      <w:r>
        <w:rPr>
          <w:spacing w:val="-9"/>
        </w:rPr>
        <w:t xml:space="preserve"> </w:t>
      </w:r>
      <w:r>
        <w:t>the</w:t>
      </w:r>
      <w:r>
        <w:rPr>
          <w:spacing w:val="-2"/>
        </w:rPr>
        <w:t xml:space="preserve"> </w:t>
      </w:r>
      <w:r>
        <w:t>year</w:t>
      </w:r>
      <w:r>
        <w:rPr>
          <w:spacing w:val="-8"/>
        </w:rPr>
        <w:t xml:space="preserve"> </w:t>
      </w:r>
      <w:r>
        <w:t>of</w:t>
      </w:r>
      <w:r>
        <w:rPr>
          <w:spacing w:val="-4"/>
        </w:rPr>
        <w:t xml:space="preserve"> </w:t>
      </w:r>
      <w:r>
        <w:t>application</w:t>
      </w:r>
      <w:r>
        <w:rPr>
          <w:spacing w:val="-3"/>
        </w:rPr>
        <w:t xml:space="preserve"> </w:t>
      </w:r>
      <w:r>
        <w:t>and</w:t>
      </w:r>
      <w:r>
        <w:rPr>
          <w:spacing w:val="-5"/>
        </w:rPr>
        <w:t xml:space="preserve"> </w:t>
      </w:r>
      <w:r>
        <w:t>that</w:t>
      </w:r>
      <w:r>
        <w:rPr>
          <w:spacing w:val="-8"/>
        </w:rPr>
        <w:t xml:space="preserve"> </w:t>
      </w:r>
      <w:r>
        <w:t>there</w:t>
      </w:r>
      <w:r>
        <w:rPr>
          <w:spacing w:val="-8"/>
        </w:rPr>
        <w:t xml:space="preserve"> </w:t>
      </w:r>
      <w:r>
        <w:t>is</w:t>
      </w:r>
      <w:r>
        <w:rPr>
          <w:spacing w:val="-6"/>
        </w:rPr>
        <w:t xml:space="preserve"> </w:t>
      </w:r>
      <w:r>
        <w:t>a</w:t>
      </w:r>
      <w:r>
        <w:rPr>
          <w:spacing w:val="-8"/>
        </w:rPr>
        <w:t xml:space="preserve"> </w:t>
      </w:r>
      <w:r>
        <w:t>vacant</w:t>
      </w:r>
      <w:r>
        <w:rPr>
          <w:spacing w:val="-8"/>
        </w:rPr>
        <w:t xml:space="preserve"> </w:t>
      </w:r>
      <w:r>
        <w:t>quota</w:t>
      </w:r>
      <w:r>
        <w:rPr>
          <w:spacing w:val="-7"/>
        </w:rPr>
        <w:t xml:space="preserve"> </w:t>
      </w:r>
      <w:r>
        <w:t>(vacant</w:t>
      </w:r>
      <w:r>
        <w:rPr>
          <w:spacing w:val="-8"/>
        </w:rPr>
        <w:t xml:space="preserve"> </w:t>
      </w:r>
      <w:r>
        <w:t>quota</w:t>
      </w:r>
      <w:r>
        <w:rPr>
          <w:spacing w:val="-8"/>
        </w:rPr>
        <w:t xml:space="preserve"> </w:t>
      </w:r>
      <w:r>
        <w:t>for</w:t>
      </w:r>
      <w:r>
        <w:rPr>
          <w:spacing w:val="-8"/>
        </w:rPr>
        <w:t xml:space="preserve"> </w:t>
      </w:r>
      <w:r>
        <w:t>the academic year in the year of application) in the program they apply for.</w:t>
      </w:r>
    </w:p>
    <w:p w:rsidR="00CF71FF" w:rsidRDefault="00CF71FF" w:rsidP="00CF71FF">
      <w:pPr>
        <w:pStyle w:val="ListeParagraf"/>
        <w:numPr>
          <w:ilvl w:val="0"/>
          <w:numId w:val="1"/>
        </w:numPr>
        <w:tabs>
          <w:tab w:val="left" w:pos="829"/>
        </w:tabs>
        <w:spacing w:line="270" w:lineRule="exact"/>
        <w:jc w:val="both"/>
      </w:pPr>
      <w:r>
        <w:t>Students</w:t>
      </w:r>
      <w:r>
        <w:rPr>
          <w:spacing w:val="-1"/>
        </w:rPr>
        <w:t xml:space="preserve"> </w:t>
      </w:r>
      <w:r>
        <w:t>who</w:t>
      </w:r>
      <w:r>
        <w:rPr>
          <w:spacing w:val="-1"/>
        </w:rPr>
        <w:t xml:space="preserve"> </w:t>
      </w:r>
      <w:r>
        <w:t>make</w:t>
      </w:r>
      <w:r>
        <w:rPr>
          <w:spacing w:val="-4"/>
        </w:rPr>
        <w:t xml:space="preserve"> </w:t>
      </w:r>
      <w:r>
        <w:t>a</w:t>
      </w:r>
      <w:r>
        <w:rPr>
          <w:spacing w:val="-5"/>
        </w:rPr>
        <w:t xml:space="preserve"> </w:t>
      </w:r>
      <w:r>
        <w:t>preference</w:t>
      </w:r>
      <w:r>
        <w:rPr>
          <w:spacing w:val="-4"/>
        </w:rPr>
        <w:t xml:space="preserve"> </w:t>
      </w:r>
      <w:r>
        <w:t>are placed</w:t>
      </w:r>
      <w:r>
        <w:rPr>
          <w:spacing w:val="-1"/>
        </w:rPr>
        <w:t xml:space="preserve"> </w:t>
      </w:r>
      <w:r>
        <w:t>in</w:t>
      </w:r>
      <w:r>
        <w:rPr>
          <w:spacing w:val="-1"/>
        </w:rPr>
        <w:t xml:space="preserve"> </w:t>
      </w:r>
      <w:r>
        <w:t>order</w:t>
      </w:r>
      <w:r>
        <w:rPr>
          <w:spacing w:val="-4"/>
        </w:rPr>
        <w:t xml:space="preserve"> </w:t>
      </w:r>
      <w:r>
        <w:t>from</w:t>
      </w:r>
      <w:r>
        <w:rPr>
          <w:spacing w:val="-6"/>
        </w:rPr>
        <w:t xml:space="preserve"> </w:t>
      </w:r>
      <w:r>
        <w:t>the</w:t>
      </w:r>
      <w:r>
        <w:rPr>
          <w:spacing w:val="-4"/>
        </w:rPr>
        <w:t xml:space="preserve"> </w:t>
      </w:r>
      <w:r>
        <w:t>highest</w:t>
      </w:r>
      <w:r>
        <w:rPr>
          <w:spacing w:val="-4"/>
        </w:rPr>
        <w:t xml:space="preserve"> </w:t>
      </w:r>
      <w:r>
        <w:t>score</w:t>
      </w:r>
      <w:r>
        <w:rPr>
          <w:spacing w:val="-5"/>
        </w:rPr>
        <w:t xml:space="preserve"> </w:t>
      </w:r>
      <w:r>
        <w:t>to</w:t>
      </w:r>
      <w:r>
        <w:rPr>
          <w:spacing w:val="-1"/>
        </w:rPr>
        <w:t xml:space="preserve"> </w:t>
      </w:r>
      <w:r>
        <w:t>the</w:t>
      </w:r>
      <w:r>
        <w:rPr>
          <w:spacing w:val="-4"/>
        </w:rPr>
        <w:t xml:space="preserve"> </w:t>
      </w:r>
      <w:r>
        <w:t>lowest</w:t>
      </w:r>
      <w:r>
        <w:rPr>
          <w:spacing w:val="-4"/>
        </w:rPr>
        <w:t xml:space="preserve"> </w:t>
      </w:r>
      <w:r>
        <w:rPr>
          <w:spacing w:val="-2"/>
        </w:rPr>
        <w:t>score.</w:t>
      </w:r>
    </w:p>
    <w:p w:rsidR="00CF71FF" w:rsidRDefault="00CF71FF" w:rsidP="00CF71FF">
      <w:pPr>
        <w:pStyle w:val="ListeParagraf"/>
        <w:numPr>
          <w:ilvl w:val="0"/>
          <w:numId w:val="1"/>
        </w:numPr>
        <w:tabs>
          <w:tab w:val="left" w:pos="829"/>
        </w:tabs>
        <w:ind w:right="116"/>
        <w:jc w:val="both"/>
      </w:pPr>
      <w:r>
        <w:rPr>
          <w:color w:val="444444"/>
        </w:rPr>
        <w:t>In the event that the number of students applying for the same program is high, the number of students with the highest placement score will be placed as many students as the number of vacant quotas, starting with the highest student.</w:t>
      </w:r>
    </w:p>
    <w:p w:rsidR="00CF71FF" w:rsidRDefault="00CF71FF" w:rsidP="00CF71FF">
      <w:pPr>
        <w:pStyle w:val="ListeParagraf"/>
        <w:numPr>
          <w:ilvl w:val="0"/>
          <w:numId w:val="1"/>
        </w:numPr>
        <w:tabs>
          <w:tab w:val="left" w:pos="829"/>
        </w:tabs>
        <w:spacing w:before="1" w:line="235" w:lineRule="auto"/>
        <w:ind w:right="115"/>
        <w:jc w:val="both"/>
      </w:pPr>
      <w:r>
        <w:t>The</w:t>
      </w:r>
      <w:r>
        <w:rPr>
          <w:spacing w:val="-9"/>
        </w:rPr>
        <w:t xml:space="preserve"> </w:t>
      </w:r>
      <w:r>
        <w:t>course</w:t>
      </w:r>
      <w:r>
        <w:rPr>
          <w:spacing w:val="-9"/>
        </w:rPr>
        <w:t xml:space="preserve"> </w:t>
      </w:r>
      <w:r>
        <w:t>adjustments</w:t>
      </w:r>
      <w:r>
        <w:rPr>
          <w:spacing w:val="-9"/>
        </w:rPr>
        <w:t xml:space="preserve"> </w:t>
      </w:r>
      <w:r>
        <w:t>of</w:t>
      </w:r>
      <w:r>
        <w:rPr>
          <w:spacing w:val="-5"/>
        </w:rPr>
        <w:t xml:space="preserve"> </w:t>
      </w:r>
      <w:r>
        <w:t>the</w:t>
      </w:r>
      <w:r>
        <w:rPr>
          <w:spacing w:val="-9"/>
        </w:rPr>
        <w:t xml:space="preserve"> </w:t>
      </w:r>
      <w:r>
        <w:t>students</w:t>
      </w:r>
      <w:r>
        <w:rPr>
          <w:spacing w:val="-9"/>
        </w:rPr>
        <w:t xml:space="preserve"> </w:t>
      </w:r>
      <w:r>
        <w:t>who</w:t>
      </w:r>
      <w:r>
        <w:rPr>
          <w:spacing w:val="-6"/>
        </w:rPr>
        <w:t xml:space="preserve"> </w:t>
      </w:r>
      <w:r>
        <w:t>benefit</w:t>
      </w:r>
      <w:r>
        <w:rPr>
          <w:spacing w:val="-9"/>
        </w:rPr>
        <w:t xml:space="preserve"> </w:t>
      </w:r>
      <w:r>
        <w:t>from</w:t>
      </w:r>
      <w:r>
        <w:rPr>
          <w:spacing w:val="-11"/>
        </w:rPr>
        <w:t xml:space="preserve"> </w:t>
      </w:r>
      <w:r>
        <w:t>the</w:t>
      </w:r>
      <w:r>
        <w:rPr>
          <w:spacing w:val="-9"/>
        </w:rPr>
        <w:t xml:space="preserve"> </w:t>
      </w:r>
      <w:r>
        <w:t>right</w:t>
      </w:r>
      <w:r>
        <w:rPr>
          <w:spacing w:val="-9"/>
        </w:rPr>
        <w:t xml:space="preserve"> </w:t>
      </w:r>
      <w:r>
        <w:t>to</w:t>
      </w:r>
      <w:r>
        <w:rPr>
          <w:spacing w:val="-6"/>
        </w:rPr>
        <w:t xml:space="preserve"> </w:t>
      </w:r>
      <w:r>
        <w:t>change</w:t>
      </w:r>
      <w:r>
        <w:rPr>
          <w:spacing w:val="-9"/>
        </w:rPr>
        <w:t xml:space="preserve"> </w:t>
      </w:r>
      <w:r>
        <w:t>programs</w:t>
      </w:r>
      <w:r>
        <w:rPr>
          <w:spacing w:val="-9"/>
        </w:rPr>
        <w:t xml:space="preserve"> </w:t>
      </w:r>
      <w:r>
        <w:t>are</w:t>
      </w:r>
      <w:r>
        <w:rPr>
          <w:spacing w:val="-9"/>
        </w:rPr>
        <w:t xml:space="preserve"> </w:t>
      </w:r>
      <w:r>
        <w:t>made by the unit boards of the transferred program.</w:t>
      </w:r>
    </w:p>
    <w:p w:rsidR="00CF71FF" w:rsidRDefault="00CF71FF" w:rsidP="00CF71FF">
      <w:pPr>
        <w:pStyle w:val="ListeParagraf"/>
        <w:numPr>
          <w:ilvl w:val="0"/>
          <w:numId w:val="1"/>
        </w:numPr>
        <w:tabs>
          <w:tab w:val="left" w:pos="837"/>
        </w:tabs>
        <w:spacing w:before="1"/>
        <w:ind w:left="836" w:right="116" w:hanging="361"/>
        <w:jc w:val="both"/>
      </w:pPr>
      <w:r>
        <w:t>If there are special conditions required in the ÖSYS / YKS Guide for the program they apply for, students who apply to change programs must meet these special conditions.</w:t>
      </w:r>
    </w:p>
    <w:p w:rsidR="00CF71FF" w:rsidRDefault="00CF71FF" w:rsidP="00CF71FF">
      <w:pPr>
        <w:pStyle w:val="ListeParagraf"/>
        <w:numPr>
          <w:ilvl w:val="0"/>
          <w:numId w:val="1"/>
        </w:numPr>
        <w:tabs>
          <w:tab w:val="left" w:pos="829"/>
        </w:tabs>
        <w:ind w:right="114"/>
        <w:jc w:val="both"/>
      </w:pPr>
      <w:r>
        <w:t>For</w:t>
      </w:r>
      <w:r>
        <w:rPr>
          <w:spacing w:val="-8"/>
        </w:rPr>
        <w:t xml:space="preserve"> </w:t>
      </w:r>
      <w:r>
        <w:t>students</w:t>
      </w:r>
      <w:r>
        <w:rPr>
          <w:spacing w:val="-7"/>
        </w:rPr>
        <w:t xml:space="preserve"> </w:t>
      </w:r>
      <w:r>
        <w:t>who</w:t>
      </w:r>
      <w:r>
        <w:rPr>
          <w:spacing w:val="-5"/>
        </w:rPr>
        <w:t xml:space="preserve"> </w:t>
      </w:r>
      <w:r>
        <w:t>apply</w:t>
      </w:r>
      <w:r>
        <w:rPr>
          <w:spacing w:val="-9"/>
        </w:rPr>
        <w:t xml:space="preserve"> </w:t>
      </w:r>
      <w:r>
        <w:t>for</w:t>
      </w:r>
      <w:r>
        <w:rPr>
          <w:spacing w:val="-8"/>
        </w:rPr>
        <w:t xml:space="preserve"> </w:t>
      </w:r>
      <w:r>
        <w:t>transfer</w:t>
      </w:r>
      <w:r>
        <w:rPr>
          <w:spacing w:val="-8"/>
        </w:rPr>
        <w:t xml:space="preserve"> </w:t>
      </w:r>
      <w:r>
        <w:t>to</w:t>
      </w:r>
      <w:r>
        <w:rPr>
          <w:spacing w:val="-2"/>
        </w:rPr>
        <w:t xml:space="preserve"> </w:t>
      </w:r>
      <w:r>
        <w:t>programs</w:t>
      </w:r>
      <w:r>
        <w:rPr>
          <w:spacing w:val="-7"/>
        </w:rPr>
        <w:t xml:space="preserve"> </w:t>
      </w:r>
      <w:r>
        <w:t>that</w:t>
      </w:r>
      <w:r>
        <w:rPr>
          <w:spacing w:val="-4"/>
        </w:rPr>
        <w:t xml:space="preserve"> </w:t>
      </w:r>
      <w:r>
        <w:t>take</w:t>
      </w:r>
      <w:r>
        <w:rPr>
          <w:spacing w:val="-8"/>
        </w:rPr>
        <w:t xml:space="preserve"> </w:t>
      </w:r>
      <w:r>
        <w:t>students</w:t>
      </w:r>
      <w:r>
        <w:rPr>
          <w:spacing w:val="-4"/>
        </w:rPr>
        <w:t xml:space="preserve"> </w:t>
      </w:r>
      <w:r>
        <w:t>with</w:t>
      </w:r>
      <w:r>
        <w:rPr>
          <w:spacing w:val="-9"/>
        </w:rPr>
        <w:t xml:space="preserve"> </w:t>
      </w:r>
      <w:r>
        <w:t>a</w:t>
      </w:r>
      <w:r>
        <w:rPr>
          <w:spacing w:val="-7"/>
        </w:rPr>
        <w:t xml:space="preserve"> </w:t>
      </w:r>
      <w:r>
        <w:t>special</w:t>
      </w:r>
      <w:r>
        <w:rPr>
          <w:spacing w:val="-4"/>
        </w:rPr>
        <w:t xml:space="preserve"> </w:t>
      </w:r>
      <w:r>
        <w:t>aptitude</w:t>
      </w:r>
      <w:r>
        <w:rPr>
          <w:spacing w:val="-8"/>
        </w:rPr>
        <w:t xml:space="preserve"> </w:t>
      </w:r>
      <w:r>
        <w:t>exam, a special aptitude exam is also held by the relevant faculty and the transfer applications of students who are successful in this exam are evaluated. (The evaluation of the applications is made according to the criteria in the relevant faculty special aptitude exam application registration and admission directive).</w:t>
      </w:r>
    </w:p>
    <w:p w:rsidR="00B369D7" w:rsidRDefault="00B369D7"/>
    <w:sectPr w:rsidR="00B369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CC23DB"/>
    <w:multiLevelType w:val="hybridMultilevel"/>
    <w:tmpl w:val="6F849340"/>
    <w:lvl w:ilvl="0" w:tplc="8FA29C24">
      <w:start w:val="1"/>
      <w:numFmt w:val="decimal"/>
      <w:lvlText w:val="%1."/>
      <w:lvlJc w:val="left"/>
      <w:pPr>
        <w:ind w:left="829" w:hanging="357"/>
        <w:jc w:val="left"/>
      </w:pPr>
      <w:rPr>
        <w:rFonts w:ascii="Times New Roman" w:eastAsia="Times New Roman" w:hAnsi="Times New Roman" w:cs="Times New Roman" w:hint="default"/>
        <w:b w:val="0"/>
        <w:bCs w:val="0"/>
        <w:i w:val="0"/>
        <w:iCs w:val="0"/>
        <w:w w:val="100"/>
        <w:sz w:val="24"/>
        <w:szCs w:val="24"/>
        <w:lang w:val="en-US" w:eastAsia="en-US" w:bidi="ar-SA"/>
      </w:rPr>
    </w:lvl>
    <w:lvl w:ilvl="1" w:tplc="C11E0CB6">
      <w:numFmt w:val="bullet"/>
      <w:lvlText w:val="•"/>
      <w:lvlJc w:val="left"/>
      <w:pPr>
        <w:ind w:left="1668" w:hanging="357"/>
      </w:pPr>
      <w:rPr>
        <w:rFonts w:hint="default"/>
        <w:lang w:val="en-US" w:eastAsia="en-US" w:bidi="ar-SA"/>
      </w:rPr>
    </w:lvl>
    <w:lvl w:ilvl="2" w:tplc="E81C1220">
      <w:numFmt w:val="bullet"/>
      <w:lvlText w:val="•"/>
      <w:lvlJc w:val="left"/>
      <w:pPr>
        <w:ind w:left="2516" w:hanging="357"/>
      </w:pPr>
      <w:rPr>
        <w:rFonts w:hint="default"/>
        <w:lang w:val="en-US" w:eastAsia="en-US" w:bidi="ar-SA"/>
      </w:rPr>
    </w:lvl>
    <w:lvl w:ilvl="3" w:tplc="C4462AA8">
      <w:numFmt w:val="bullet"/>
      <w:lvlText w:val="•"/>
      <w:lvlJc w:val="left"/>
      <w:pPr>
        <w:ind w:left="3364" w:hanging="357"/>
      </w:pPr>
      <w:rPr>
        <w:rFonts w:hint="default"/>
        <w:lang w:val="en-US" w:eastAsia="en-US" w:bidi="ar-SA"/>
      </w:rPr>
    </w:lvl>
    <w:lvl w:ilvl="4" w:tplc="E63C36A0">
      <w:numFmt w:val="bullet"/>
      <w:lvlText w:val="•"/>
      <w:lvlJc w:val="left"/>
      <w:pPr>
        <w:ind w:left="4212" w:hanging="357"/>
      </w:pPr>
      <w:rPr>
        <w:rFonts w:hint="default"/>
        <w:lang w:val="en-US" w:eastAsia="en-US" w:bidi="ar-SA"/>
      </w:rPr>
    </w:lvl>
    <w:lvl w:ilvl="5" w:tplc="F5F68762">
      <w:numFmt w:val="bullet"/>
      <w:lvlText w:val="•"/>
      <w:lvlJc w:val="left"/>
      <w:pPr>
        <w:ind w:left="5060" w:hanging="357"/>
      </w:pPr>
      <w:rPr>
        <w:rFonts w:hint="default"/>
        <w:lang w:val="en-US" w:eastAsia="en-US" w:bidi="ar-SA"/>
      </w:rPr>
    </w:lvl>
    <w:lvl w:ilvl="6" w:tplc="1FEE4AC2">
      <w:numFmt w:val="bullet"/>
      <w:lvlText w:val="•"/>
      <w:lvlJc w:val="left"/>
      <w:pPr>
        <w:ind w:left="5908" w:hanging="357"/>
      </w:pPr>
      <w:rPr>
        <w:rFonts w:hint="default"/>
        <w:lang w:val="en-US" w:eastAsia="en-US" w:bidi="ar-SA"/>
      </w:rPr>
    </w:lvl>
    <w:lvl w:ilvl="7" w:tplc="57CC820E">
      <w:numFmt w:val="bullet"/>
      <w:lvlText w:val="•"/>
      <w:lvlJc w:val="left"/>
      <w:pPr>
        <w:ind w:left="6756" w:hanging="357"/>
      </w:pPr>
      <w:rPr>
        <w:rFonts w:hint="default"/>
        <w:lang w:val="en-US" w:eastAsia="en-US" w:bidi="ar-SA"/>
      </w:rPr>
    </w:lvl>
    <w:lvl w:ilvl="8" w:tplc="DE3074D0">
      <w:numFmt w:val="bullet"/>
      <w:lvlText w:val="•"/>
      <w:lvlJc w:val="left"/>
      <w:pPr>
        <w:ind w:left="7604" w:hanging="357"/>
      </w:pPr>
      <w:rPr>
        <w:rFonts w:hint="default"/>
        <w:lang w:val="en-US" w:eastAsia="en-US" w:bidi="ar-SA"/>
      </w:rPr>
    </w:lvl>
  </w:abstractNum>
  <w:abstractNum w:abstractNumId="1" w15:restartNumberingAfterBreak="0">
    <w:nsid w:val="547F612A"/>
    <w:multiLevelType w:val="hybridMultilevel"/>
    <w:tmpl w:val="BDCCB136"/>
    <w:lvl w:ilvl="0" w:tplc="0366D1F0">
      <w:start w:val="1"/>
      <w:numFmt w:val="decimal"/>
      <w:lvlText w:val="%1."/>
      <w:lvlJc w:val="left"/>
      <w:pPr>
        <w:ind w:left="837" w:hanging="361"/>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9962CC38">
      <w:numFmt w:val="bullet"/>
      <w:lvlText w:val="•"/>
      <w:lvlJc w:val="left"/>
      <w:pPr>
        <w:ind w:left="1686" w:hanging="361"/>
      </w:pPr>
      <w:rPr>
        <w:rFonts w:hint="default"/>
        <w:lang w:val="en-US" w:eastAsia="en-US" w:bidi="ar-SA"/>
      </w:rPr>
    </w:lvl>
    <w:lvl w:ilvl="2" w:tplc="0CEAD3A2">
      <w:numFmt w:val="bullet"/>
      <w:lvlText w:val="•"/>
      <w:lvlJc w:val="left"/>
      <w:pPr>
        <w:ind w:left="2532" w:hanging="361"/>
      </w:pPr>
      <w:rPr>
        <w:rFonts w:hint="default"/>
        <w:lang w:val="en-US" w:eastAsia="en-US" w:bidi="ar-SA"/>
      </w:rPr>
    </w:lvl>
    <w:lvl w:ilvl="3" w:tplc="63A2AF48">
      <w:numFmt w:val="bullet"/>
      <w:lvlText w:val="•"/>
      <w:lvlJc w:val="left"/>
      <w:pPr>
        <w:ind w:left="3378" w:hanging="361"/>
      </w:pPr>
      <w:rPr>
        <w:rFonts w:hint="default"/>
        <w:lang w:val="en-US" w:eastAsia="en-US" w:bidi="ar-SA"/>
      </w:rPr>
    </w:lvl>
    <w:lvl w:ilvl="4" w:tplc="E4FC1F6C">
      <w:numFmt w:val="bullet"/>
      <w:lvlText w:val="•"/>
      <w:lvlJc w:val="left"/>
      <w:pPr>
        <w:ind w:left="4224" w:hanging="361"/>
      </w:pPr>
      <w:rPr>
        <w:rFonts w:hint="default"/>
        <w:lang w:val="en-US" w:eastAsia="en-US" w:bidi="ar-SA"/>
      </w:rPr>
    </w:lvl>
    <w:lvl w:ilvl="5" w:tplc="BC6051DC">
      <w:numFmt w:val="bullet"/>
      <w:lvlText w:val="•"/>
      <w:lvlJc w:val="left"/>
      <w:pPr>
        <w:ind w:left="5070" w:hanging="361"/>
      </w:pPr>
      <w:rPr>
        <w:rFonts w:hint="default"/>
        <w:lang w:val="en-US" w:eastAsia="en-US" w:bidi="ar-SA"/>
      </w:rPr>
    </w:lvl>
    <w:lvl w:ilvl="6" w:tplc="D3701A8C">
      <w:numFmt w:val="bullet"/>
      <w:lvlText w:val="•"/>
      <w:lvlJc w:val="left"/>
      <w:pPr>
        <w:ind w:left="5916" w:hanging="361"/>
      </w:pPr>
      <w:rPr>
        <w:rFonts w:hint="default"/>
        <w:lang w:val="en-US" w:eastAsia="en-US" w:bidi="ar-SA"/>
      </w:rPr>
    </w:lvl>
    <w:lvl w:ilvl="7" w:tplc="F55A445A">
      <w:numFmt w:val="bullet"/>
      <w:lvlText w:val="•"/>
      <w:lvlJc w:val="left"/>
      <w:pPr>
        <w:ind w:left="6762" w:hanging="361"/>
      </w:pPr>
      <w:rPr>
        <w:rFonts w:hint="default"/>
        <w:lang w:val="en-US" w:eastAsia="en-US" w:bidi="ar-SA"/>
      </w:rPr>
    </w:lvl>
    <w:lvl w:ilvl="8" w:tplc="C7CA23AA">
      <w:numFmt w:val="bullet"/>
      <w:lvlText w:val="•"/>
      <w:lvlJc w:val="left"/>
      <w:pPr>
        <w:ind w:left="7608" w:hanging="361"/>
      </w:pPr>
      <w:rPr>
        <w:rFonts w:hint="default"/>
        <w:lang w:val="en-U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1FF"/>
    <w:rsid w:val="002C48E1"/>
    <w:rsid w:val="00697780"/>
    <w:rsid w:val="007132B6"/>
    <w:rsid w:val="009E5773"/>
    <w:rsid w:val="00B369CA"/>
    <w:rsid w:val="00B369D7"/>
    <w:rsid w:val="00CF71FF"/>
    <w:rsid w:val="00E1110A"/>
    <w:rsid w:val="00FF583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DF6BA1-70F1-44EC-B1B6-1DEB922B1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CF71FF"/>
    <w:pPr>
      <w:widowControl w:val="0"/>
      <w:autoSpaceDE w:val="0"/>
      <w:autoSpaceDN w:val="0"/>
      <w:spacing w:after="0" w:line="240" w:lineRule="auto"/>
    </w:pPr>
    <w:rPr>
      <w:rFonts w:ascii="Times New Roman" w:eastAsia="Times New Roman" w:hAnsi="Times New Roman" w:cs="Times New Roman"/>
      <w:lang w:val="en-US"/>
    </w:rPr>
  </w:style>
  <w:style w:type="paragraph" w:styleId="Balk1">
    <w:name w:val="heading 1"/>
    <w:basedOn w:val="Normal"/>
    <w:link w:val="Balk1Char"/>
    <w:uiPriority w:val="1"/>
    <w:qFormat/>
    <w:rsid w:val="00CF71FF"/>
    <w:pPr>
      <w:ind w:left="476"/>
      <w:outlineLvl w:val="0"/>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1"/>
    <w:rsid w:val="00CF71FF"/>
    <w:rPr>
      <w:rFonts w:ascii="Times New Roman" w:eastAsia="Times New Roman" w:hAnsi="Times New Roman" w:cs="Times New Roman"/>
      <w:b/>
      <w:bCs/>
      <w:lang w:val="en-US"/>
    </w:rPr>
  </w:style>
  <w:style w:type="table" w:customStyle="1" w:styleId="TableNormal">
    <w:name w:val="Table Normal"/>
    <w:uiPriority w:val="2"/>
    <w:semiHidden/>
    <w:unhideWhenUsed/>
    <w:qFormat/>
    <w:rsid w:val="00CF71F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CF71FF"/>
  </w:style>
  <w:style w:type="character" w:customStyle="1" w:styleId="GvdeMetniChar">
    <w:name w:val="Gövde Metni Char"/>
    <w:basedOn w:val="VarsaylanParagrafYazTipi"/>
    <w:link w:val="GvdeMetni"/>
    <w:uiPriority w:val="1"/>
    <w:rsid w:val="00CF71FF"/>
    <w:rPr>
      <w:rFonts w:ascii="Times New Roman" w:eastAsia="Times New Roman" w:hAnsi="Times New Roman" w:cs="Times New Roman"/>
      <w:lang w:val="en-US"/>
    </w:rPr>
  </w:style>
  <w:style w:type="paragraph" w:styleId="ListeParagraf">
    <w:name w:val="List Paragraph"/>
    <w:basedOn w:val="Normal"/>
    <w:uiPriority w:val="1"/>
    <w:qFormat/>
    <w:rsid w:val="00CF71FF"/>
    <w:pPr>
      <w:ind w:left="829" w:hanging="361"/>
      <w:jc w:val="both"/>
    </w:pPr>
  </w:style>
  <w:style w:type="paragraph" w:customStyle="1" w:styleId="TableParagraph">
    <w:name w:val="Table Paragraph"/>
    <w:basedOn w:val="Normal"/>
    <w:uiPriority w:val="1"/>
    <w:qFormat/>
    <w:rsid w:val="00CF71FF"/>
    <w:pPr>
      <w:spacing w:before="231"/>
      <w:ind w:left="1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495</Words>
  <Characters>2823</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iro-makü</cp:lastModifiedBy>
  <cp:revision>2</cp:revision>
  <dcterms:created xsi:type="dcterms:W3CDTF">2023-10-20T10:30:00Z</dcterms:created>
  <dcterms:modified xsi:type="dcterms:W3CDTF">2023-10-20T10:30:00Z</dcterms:modified>
</cp:coreProperties>
</file>