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tblCellSpacing w:w="0" w:type="dxa"/>
        <w:shd w:val="clear" w:color="auto" w:fill="FFFFFF"/>
        <w:tblCellMar>
          <w:left w:w="0" w:type="dxa"/>
          <w:right w:w="0" w:type="dxa"/>
        </w:tblCellMar>
        <w:tblLook w:val="04A0" w:firstRow="1" w:lastRow="0" w:firstColumn="1" w:lastColumn="0" w:noHBand="0" w:noVBand="1"/>
      </w:tblPr>
      <w:tblGrid>
        <w:gridCol w:w="10073"/>
      </w:tblGrid>
      <w:tr w:rsidR="009117AC" w:rsidRPr="00847015" w:rsidTr="009117AC">
        <w:trPr>
          <w:trHeight w:val="300"/>
          <w:tblCellSpacing w:w="0" w:type="dxa"/>
        </w:trPr>
        <w:tc>
          <w:tcPr>
            <w:tcW w:w="0" w:type="auto"/>
            <w:shd w:val="clear" w:color="auto" w:fill="FFFFFF"/>
            <w:hideMark/>
          </w:tcPr>
          <w:p w:rsidR="009117AC" w:rsidRPr="00847015" w:rsidRDefault="009117AC" w:rsidP="00847015">
            <w:pPr>
              <w:spacing w:after="0" w:line="240" w:lineRule="auto"/>
              <w:jc w:val="both"/>
              <w:rPr>
                <w:rFonts w:ascii="Times New Roman" w:eastAsia="Times New Roman" w:hAnsi="Times New Roman" w:cs="Times New Roman"/>
                <w:color w:val="000000"/>
                <w:lang w:eastAsia="tr-TR"/>
              </w:rPr>
            </w:pPr>
          </w:p>
        </w:tc>
      </w:tr>
      <w:tr w:rsidR="009117AC" w:rsidRPr="00847015" w:rsidTr="009117AC">
        <w:trPr>
          <w:trHeight w:val="30"/>
          <w:tblCellSpacing w:w="0" w:type="dxa"/>
        </w:trPr>
        <w:tc>
          <w:tcPr>
            <w:tcW w:w="0" w:type="auto"/>
            <w:shd w:val="clear" w:color="auto" w:fill="FFFFFF"/>
            <w:hideMark/>
          </w:tcPr>
          <w:p w:rsidR="009117AC" w:rsidRPr="00847015" w:rsidRDefault="009117AC" w:rsidP="00847015">
            <w:pPr>
              <w:spacing w:after="0" w:line="240" w:lineRule="auto"/>
              <w:jc w:val="both"/>
              <w:rPr>
                <w:rFonts w:ascii="Times New Roman" w:eastAsia="Times New Roman" w:hAnsi="Times New Roman" w:cs="Times New Roman"/>
                <w:color w:val="000000"/>
                <w:lang w:eastAsia="tr-TR"/>
              </w:rPr>
            </w:pPr>
          </w:p>
        </w:tc>
      </w:tr>
      <w:tr w:rsidR="009117AC" w:rsidRPr="00847015" w:rsidTr="009117AC">
        <w:trPr>
          <w:trHeight w:val="3000"/>
          <w:tblCellSpacing w:w="0" w:type="dxa"/>
        </w:trPr>
        <w:tc>
          <w:tcPr>
            <w:tcW w:w="0" w:type="auto"/>
            <w:shd w:val="clear" w:color="auto" w:fill="FFFFFF"/>
            <w:hideMark/>
          </w:tcPr>
          <w:tbl>
            <w:tblPr>
              <w:tblW w:w="10057" w:type="dxa"/>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823"/>
              <w:gridCol w:w="8234"/>
            </w:tblGrid>
            <w:tr w:rsidR="009A14B4" w:rsidRPr="0032440E" w:rsidTr="00847015">
              <w:trPr>
                <w:trHeight w:val="820"/>
                <w:tblCellSpacing w:w="0" w:type="dxa"/>
              </w:trPr>
              <w:tc>
                <w:tcPr>
                  <w:tcW w:w="1823" w:type="dxa"/>
                  <w:tcBorders>
                    <w:top w:val="outset" w:sz="6" w:space="0" w:color="auto"/>
                    <w:left w:val="outset" w:sz="6" w:space="0" w:color="auto"/>
                    <w:bottom w:val="outset" w:sz="6" w:space="0" w:color="auto"/>
                    <w:right w:val="outset" w:sz="6" w:space="0" w:color="auto"/>
                  </w:tcBorders>
                </w:tcPr>
                <w:p w:rsidR="003445D7" w:rsidRDefault="00922B0A" w:rsidP="003445D7">
                  <w:pPr>
                    <w:spacing w:after="0" w:line="240" w:lineRule="auto"/>
                    <w:jc w:val="both"/>
                    <w:rPr>
                      <w:rFonts w:ascii="Times New Roman" w:eastAsia="Times New Roman" w:hAnsi="Times New Roman" w:cs="Times New Roman"/>
                      <w:b/>
                      <w:bCs/>
                      <w:sz w:val="20"/>
                      <w:szCs w:val="20"/>
                      <w:lang w:eastAsia="tr-TR"/>
                    </w:rPr>
                  </w:pPr>
                  <w:r>
                    <w:rPr>
                      <w:rFonts w:ascii="Times New Roman" w:eastAsia="Times New Roman" w:hAnsi="Times New Roman" w:cs="Times New Roman"/>
                      <w:b/>
                      <w:bCs/>
                      <w:sz w:val="20"/>
                      <w:szCs w:val="20"/>
                      <w:lang w:eastAsia="tr-TR"/>
                    </w:rPr>
                    <w:t>20</w:t>
                  </w:r>
                  <w:r w:rsidR="0039540E" w:rsidRPr="0032440E">
                    <w:rPr>
                      <w:rFonts w:ascii="Times New Roman" w:eastAsia="Times New Roman" w:hAnsi="Times New Roman" w:cs="Times New Roman"/>
                      <w:b/>
                      <w:bCs/>
                      <w:sz w:val="20"/>
                      <w:szCs w:val="20"/>
                      <w:lang w:eastAsia="tr-TR"/>
                    </w:rPr>
                    <w:t xml:space="preserve"> </w:t>
                  </w:r>
                  <w:r w:rsidR="009A14B4" w:rsidRPr="0032440E">
                    <w:rPr>
                      <w:rFonts w:ascii="Times New Roman" w:eastAsia="Times New Roman" w:hAnsi="Times New Roman" w:cs="Times New Roman"/>
                      <w:b/>
                      <w:bCs/>
                      <w:sz w:val="20"/>
                      <w:szCs w:val="20"/>
                      <w:lang w:eastAsia="tr-TR"/>
                    </w:rPr>
                    <w:t xml:space="preserve">ARALIK </w:t>
                  </w:r>
                </w:p>
                <w:p w:rsidR="009A14B4" w:rsidRPr="0032440E" w:rsidRDefault="009A14B4" w:rsidP="003445D7">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201</w:t>
                  </w:r>
                  <w:r w:rsidR="0023016A">
                    <w:rPr>
                      <w:rFonts w:ascii="Times New Roman" w:eastAsia="Times New Roman" w:hAnsi="Times New Roman" w:cs="Times New Roman"/>
                      <w:b/>
                      <w:bCs/>
                      <w:sz w:val="20"/>
                      <w:szCs w:val="20"/>
                      <w:lang w:eastAsia="tr-TR"/>
                    </w:rPr>
                    <w:t>9 CUMA</w:t>
                  </w:r>
                </w:p>
              </w:tc>
              <w:tc>
                <w:tcPr>
                  <w:tcW w:w="8234" w:type="dxa"/>
                  <w:tcBorders>
                    <w:top w:val="outset" w:sz="6" w:space="0" w:color="auto"/>
                    <w:left w:val="outset" w:sz="6" w:space="0" w:color="auto"/>
                    <w:bottom w:val="outset" w:sz="6" w:space="0" w:color="auto"/>
                    <w:right w:val="outset" w:sz="6" w:space="0" w:color="auto"/>
                  </w:tcBorders>
                </w:tcPr>
                <w:p w:rsidR="009A14B4" w:rsidRPr="0032440E" w:rsidRDefault="009A14B4" w:rsidP="00DC7A9B">
                  <w:pPr>
                    <w:ind w:right="14"/>
                    <w:contextualSpacing/>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Akademik Teşvik Ödeneği Yönetmeliği gereğince</w:t>
                  </w:r>
                  <w:r w:rsidRPr="0032440E">
                    <w:rPr>
                      <w:rFonts w:ascii="Times New Roman" w:hAnsi="Times New Roman" w:cs="Times New Roman"/>
                      <w:b/>
                      <w:sz w:val="20"/>
                      <w:szCs w:val="20"/>
                    </w:rPr>
                    <w:t>; Tanınmış Ulusal yayınevi</w:t>
                  </w:r>
                  <w:r w:rsidRPr="0032440E">
                    <w:rPr>
                      <w:rFonts w:ascii="Times New Roman" w:hAnsi="Times New Roman" w:cs="Times New Roman"/>
                      <w:sz w:val="20"/>
                      <w:szCs w:val="20"/>
                    </w:rPr>
                    <w:t xml:space="preserve"> ile </w:t>
                  </w:r>
                  <w:r w:rsidRPr="0032440E">
                    <w:rPr>
                      <w:rFonts w:ascii="Times New Roman" w:hAnsi="Times New Roman" w:cs="Times New Roman"/>
                      <w:b/>
                      <w:sz w:val="20"/>
                      <w:szCs w:val="20"/>
                    </w:rPr>
                    <w:t>Tanınmış Uluslararası yayınevi</w:t>
                  </w:r>
                  <w:r w:rsidRPr="0032440E">
                    <w:rPr>
                      <w:rFonts w:ascii="Times New Roman" w:hAnsi="Times New Roman" w:cs="Times New Roman"/>
                      <w:sz w:val="20"/>
                      <w:szCs w:val="20"/>
                    </w:rPr>
                    <w:t xml:space="preserve"> olarak tanımlanması istenen yayınevleri için  gerekli belgelerin,  Dekanlıklar / Müdürlüklerimiz tarafından öğretim elemanlarının beyan  dilekçeleri ile birlikte </w:t>
                  </w:r>
                  <w:r w:rsidR="00DC7A9B" w:rsidRPr="0032440E">
                    <w:rPr>
                      <w:rFonts w:ascii="Times New Roman" w:hAnsi="Times New Roman" w:cs="Times New Roman"/>
                      <w:sz w:val="20"/>
                      <w:szCs w:val="20"/>
                    </w:rPr>
                    <w:t xml:space="preserve">ebys üzerinden </w:t>
                  </w:r>
                  <w:r w:rsidRPr="0032440E">
                    <w:rPr>
                      <w:rFonts w:ascii="Times New Roman" w:hAnsi="Times New Roman" w:cs="Times New Roman"/>
                      <w:sz w:val="20"/>
                      <w:szCs w:val="20"/>
                    </w:rPr>
                    <w:t xml:space="preserve">Rektörlüğümüze gönderilmesinde </w:t>
                  </w:r>
                  <w:r w:rsidRPr="0032440E">
                    <w:rPr>
                      <w:rFonts w:ascii="Times New Roman" w:hAnsi="Times New Roman" w:cs="Times New Roman"/>
                      <w:b/>
                      <w:sz w:val="20"/>
                      <w:szCs w:val="20"/>
                    </w:rPr>
                    <w:t>son gün</w:t>
                  </w:r>
                </w:p>
              </w:tc>
            </w:tr>
            <w:tr w:rsidR="009117AC" w:rsidRPr="0032440E" w:rsidTr="00BD461E">
              <w:trPr>
                <w:trHeight w:val="731"/>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3445D7" w:rsidRDefault="00984007" w:rsidP="003445D7">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03</w:t>
                  </w:r>
                  <w:r w:rsidR="009861F6" w:rsidRPr="0032440E">
                    <w:rPr>
                      <w:rFonts w:ascii="Times New Roman" w:eastAsia="Times New Roman" w:hAnsi="Times New Roman" w:cs="Times New Roman"/>
                      <w:b/>
                      <w:bCs/>
                      <w:sz w:val="20"/>
                      <w:szCs w:val="20"/>
                      <w:lang w:eastAsia="tr-TR"/>
                    </w:rPr>
                    <w:t xml:space="preserve"> OCAK </w:t>
                  </w:r>
                </w:p>
                <w:p w:rsidR="009117AC" w:rsidRPr="0032440E" w:rsidRDefault="009861F6" w:rsidP="003445D7">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04AC4" w:rsidRPr="0032440E">
                    <w:rPr>
                      <w:rFonts w:ascii="Times New Roman" w:eastAsia="Times New Roman" w:hAnsi="Times New Roman" w:cs="Times New Roman"/>
                      <w:b/>
                      <w:bCs/>
                      <w:sz w:val="20"/>
                      <w:szCs w:val="20"/>
                      <w:lang w:eastAsia="tr-TR"/>
                    </w:rPr>
                    <w:t xml:space="preserve"> </w:t>
                  </w:r>
                  <w:r w:rsidRPr="0032440E">
                    <w:rPr>
                      <w:rFonts w:ascii="Times New Roman" w:eastAsia="Times New Roman" w:hAnsi="Times New Roman" w:cs="Times New Roman"/>
                      <w:b/>
                      <w:bCs/>
                      <w:sz w:val="20"/>
                      <w:szCs w:val="20"/>
                      <w:lang w:eastAsia="tr-TR"/>
                    </w:rPr>
                    <w:t>CUMA</w:t>
                  </w:r>
                </w:p>
              </w:tc>
              <w:tc>
                <w:tcPr>
                  <w:tcW w:w="8234" w:type="dxa"/>
                  <w:tcBorders>
                    <w:top w:val="outset" w:sz="6" w:space="0" w:color="auto"/>
                    <w:left w:val="outset" w:sz="6" w:space="0" w:color="auto"/>
                    <w:bottom w:val="outset" w:sz="6" w:space="0" w:color="auto"/>
                    <w:right w:val="outset" w:sz="6" w:space="0" w:color="auto"/>
                  </w:tcBorders>
                </w:tcPr>
                <w:p w:rsidR="009117AC" w:rsidRPr="0032440E" w:rsidRDefault="0085328E" w:rsidP="00847015">
                  <w:pPr>
                    <w:spacing w:before="100" w:beforeAutospacing="1" w:after="100" w:afterAutospacing="1" w:line="240" w:lineRule="auto"/>
                    <w:ind w:right="14"/>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sz w:val="20"/>
                      <w:szCs w:val="20"/>
                      <w:lang w:eastAsia="tr-TR"/>
                    </w:rPr>
                    <w:t xml:space="preserve">Akademik Teşvik Ödeneği Yönetmeliği gereğince </w:t>
                  </w:r>
                  <w:r w:rsidR="00BD6C1D" w:rsidRPr="0032440E">
                    <w:rPr>
                      <w:rFonts w:ascii="Times New Roman" w:eastAsia="Times New Roman" w:hAnsi="Times New Roman" w:cs="Times New Roman"/>
                      <w:b/>
                      <w:sz w:val="20"/>
                      <w:szCs w:val="20"/>
                      <w:lang w:eastAsia="tr-TR"/>
                    </w:rPr>
                    <w:t xml:space="preserve">Tanınmış ulusal </w:t>
                  </w:r>
                  <w:r w:rsidR="00BD6C1D" w:rsidRPr="0032440E">
                    <w:rPr>
                      <w:rFonts w:ascii="Times New Roman" w:eastAsia="Times New Roman" w:hAnsi="Times New Roman" w:cs="Times New Roman"/>
                      <w:sz w:val="20"/>
                      <w:szCs w:val="20"/>
                      <w:lang w:eastAsia="tr-TR"/>
                    </w:rPr>
                    <w:t>veya</w:t>
                  </w:r>
                  <w:r w:rsidR="00984007" w:rsidRPr="0032440E">
                    <w:rPr>
                      <w:rFonts w:ascii="Times New Roman" w:eastAsia="Times New Roman" w:hAnsi="Times New Roman" w:cs="Times New Roman"/>
                      <w:sz w:val="20"/>
                      <w:szCs w:val="20"/>
                      <w:lang w:eastAsia="tr-TR"/>
                    </w:rPr>
                    <w:t xml:space="preserve"> </w:t>
                  </w:r>
                  <w:r w:rsidR="00984007" w:rsidRPr="0032440E">
                    <w:rPr>
                      <w:rFonts w:ascii="Times New Roman" w:eastAsia="Times New Roman" w:hAnsi="Times New Roman" w:cs="Times New Roman"/>
                      <w:b/>
                      <w:sz w:val="20"/>
                      <w:szCs w:val="20"/>
                      <w:lang w:eastAsia="tr-TR"/>
                    </w:rPr>
                    <w:t>Tanı</w:t>
                  </w:r>
                  <w:r w:rsidR="00F65C94" w:rsidRPr="0032440E">
                    <w:rPr>
                      <w:rFonts w:ascii="Times New Roman" w:eastAsia="Times New Roman" w:hAnsi="Times New Roman" w:cs="Times New Roman"/>
                      <w:b/>
                      <w:sz w:val="20"/>
                      <w:szCs w:val="20"/>
                      <w:lang w:eastAsia="tr-TR"/>
                    </w:rPr>
                    <w:t xml:space="preserve">nmış uluslararası yayınevleri </w:t>
                  </w:r>
                  <w:r w:rsidR="00F65C94" w:rsidRPr="0032440E">
                    <w:rPr>
                      <w:rFonts w:ascii="Times New Roman" w:eastAsia="Times New Roman" w:hAnsi="Times New Roman" w:cs="Times New Roman"/>
                      <w:sz w:val="20"/>
                      <w:szCs w:val="20"/>
                      <w:lang w:eastAsia="tr-TR"/>
                    </w:rPr>
                    <w:t>hakkında Senato</w:t>
                  </w:r>
                  <w:r w:rsidR="00F65C94" w:rsidRPr="0032440E">
                    <w:rPr>
                      <w:rFonts w:ascii="Times New Roman" w:eastAsia="Times New Roman" w:hAnsi="Times New Roman" w:cs="Times New Roman"/>
                      <w:b/>
                      <w:sz w:val="20"/>
                      <w:szCs w:val="20"/>
                      <w:lang w:eastAsia="tr-TR"/>
                    </w:rPr>
                    <w:t xml:space="preserve"> </w:t>
                  </w:r>
                  <w:r w:rsidR="00BD6C1D" w:rsidRPr="0032440E">
                    <w:rPr>
                      <w:rFonts w:ascii="Times New Roman" w:eastAsia="Times New Roman" w:hAnsi="Times New Roman" w:cs="Times New Roman"/>
                      <w:sz w:val="20"/>
                      <w:szCs w:val="20"/>
                      <w:lang w:eastAsia="tr-TR"/>
                    </w:rPr>
                    <w:t xml:space="preserve">değerlendirme  kararının </w:t>
                  </w:r>
                  <w:r w:rsidR="00A57AAC" w:rsidRPr="0032440E">
                    <w:rPr>
                      <w:rFonts w:ascii="Times New Roman" w:eastAsia="Times New Roman" w:hAnsi="Times New Roman" w:cs="Times New Roman"/>
                      <w:sz w:val="20"/>
                      <w:szCs w:val="20"/>
                      <w:lang w:eastAsia="tr-TR"/>
                    </w:rPr>
                    <w:t xml:space="preserve">elektronik ortamda </w:t>
                  </w:r>
                  <w:r w:rsidR="00984007" w:rsidRPr="0032440E">
                    <w:rPr>
                      <w:rFonts w:ascii="Times New Roman" w:eastAsia="Times New Roman" w:hAnsi="Times New Roman" w:cs="Times New Roman"/>
                      <w:sz w:val="20"/>
                      <w:szCs w:val="20"/>
                      <w:lang w:eastAsia="tr-TR"/>
                    </w:rPr>
                    <w:t xml:space="preserve">ilanının </w:t>
                  </w:r>
                  <w:r w:rsidR="00984007" w:rsidRPr="0032440E">
                    <w:rPr>
                      <w:rFonts w:ascii="Times New Roman" w:eastAsia="Times New Roman" w:hAnsi="Times New Roman" w:cs="Times New Roman"/>
                      <w:b/>
                      <w:sz w:val="20"/>
                      <w:szCs w:val="20"/>
                      <w:lang w:eastAsia="tr-TR"/>
                    </w:rPr>
                    <w:t>son günü</w:t>
                  </w:r>
                </w:p>
              </w:tc>
            </w:tr>
            <w:tr w:rsidR="00984007" w:rsidRPr="0032440E" w:rsidTr="00847015">
              <w:trPr>
                <w:trHeight w:val="1491"/>
                <w:tblCellSpacing w:w="0" w:type="dxa"/>
              </w:trPr>
              <w:tc>
                <w:tcPr>
                  <w:tcW w:w="1823" w:type="dxa"/>
                  <w:tcBorders>
                    <w:top w:val="outset" w:sz="6" w:space="0" w:color="auto"/>
                    <w:left w:val="outset" w:sz="6" w:space="0" w:color="auto"/>
                    <w:bottom w:val="outset" w:sz="6" w:space="0" w:color="auto"/>
                    <w:right w:val="outset" w:sz="6" w:space="0" w:color="auto"/>
                  </w:tcBorders>
                </w:tcPr>
                <w:p w:rsidR="00BD461E" w:rsidRPr="0032440E" w:rsidRDefault="00BD461E" w:rsidP="0039540E">
                  <w:pPr>
                    <w:rPr>
                      <w:rFonts w:ascii="Times New Roman" w:hAnsi="Times New Roman" w:cs="Times New Roman"/>
                      <w:b/>
                      <w:sz w:val="20"/>
                      <w:szCs w:val="20"/>
                      <w:lang w:eastAsia="tr-TR"/>
                    </w:rPr>
                  </w:pPr>
                </w:p>
                <w:p w:rsidR="00984007" w:rsidRPr="0032440E" w:rsidRDefault="009861F6" w:rsidP="0039540E">
                  <w:pPr>
                    <w:rPr>
                      <w:rFonts w:ascii="Times New Roman" w:hAnsi="Times New Roman" w:cs="Times New Roman"/>
                      <w:b/>
                      <w:sz w:val="20"/>
                      <w:szCs w:val="20"/>
                      <w:lang w:eastAsia="tr-TR"/>
                    </w:rPr>
                  </w:pPr>
                  <w:r w:rsidRPr="0032440E">
                    <w:rPr>
                      <w:rFonts w:ascii="Times New Roman" w:hAnsi="Times New Roman" w:cs="Times New Roman"/>
                      <w:b/>
                      <w:sz w:val="20"/>
                      <w:szCs w:val="20"/>
                      <w:lang w:eastAsia="tr-TR"/>
                    </w:rPr>
                    <w:t>6 OCAK 2020 PAZARTESİ</w:t>
                  </w:r>
                </w:p>
              </w:tc>
              <w:tc>
                <w:tcPr>
                  <w:tcW w:w="8234" w:type="dxa"/>
                  <w:tcBorders>
                    <w:top w:val="outset" w:sz="6" w:space="0" w:color="auto"/>
                    <w:left w:val="outset" w:sz="6" w:space="0" w:color="auto"/>
                    <w:bottom w:val="outset" w:sz="6" w:space="0" w:color="auto"/>
                    <w:right w:val="outset" w:sz="6" w:space="0" w:color="auto"/>
                  </w:tcBorders>
                </w:tcPr>
                <w:p w:rsidR="00984007" w:rsidRPr="0032440E" w:rsidRDefault="00984007" w:rsidP="00DC7A9B">
                  <w:pPr>
                    <w:spacing w:before="100" w:beforeAutospacing="1" w:after="100" w:afterAutospacing="1" w:line="240" w:lineRule="auto"/>
                    <w:ind w:right="14"/>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Öğretim elemanları, faaliyetlerine uygun Birim Akademik Teşvik Başvuru ve İnceleme Komisyonuna başvuru yapmakla yükümlüdür. Akademik teşvik başvurularını YÖKSİS’ten alınan çıktı ile birlikte akademik faaliyetlere ilişkin örnek, kanıt ve belgeleri yönetmelikte belirtilen usule ve Akademik Teşvik Düzenleme, Denetleme ve İtiraz Komisyonu tarafından hazırlanan Başvuru Esaslara uygun olarak </w:t>
                  </w:r>
                  <w:r w:rsidR="00DC7A9B" w:rsidRPr="0032440E">
                    <w:rPr>
                      <w:rFonts w:ascii="Times New Roman" w:hAnsi="Times New Roman" w:cs="Times New Roman"/>
                      <w:sz w:val="20"/>
                      <w:szCs w:val="20"/>
                    </w:rPr>
                    <w:t>düzenlenmiş</w:t>
                  </w:r>
                  <w:r w:rsidRPr="0032440E">
                    <w:rPr>
                      <w:rFonts w:ascii="Times New Roman" w:hAnsi="Times New Roman" w:cs="Times New Roman"/>
                      <w:sz w:val="20"/>
                      <w:szCs w:val="20"/>
                    </w:rPr>
                    <w:t xml:space="preserve"> dosya ile ilgili Birim Akademik Teşvik Başvuru ve İnceleme Komisyonuna </w:t>
                  </w:r>
                  <w:r w:rsidRPr="0032440E">
                    <w:rPr>
                      <w:rFonts w:ascii="Times New Roman" w:eastAsia="Times New Roman" w:hAnsi="Times New Roman" w:cs="Times New Roman"/>
                      <w:b/>
                      <w:bCs/>
                      <w:sz w:val="20"/>
                      <w:szCs w:val="20"/>
                      <w:lang w:eastAsia="tr-TR"/>
                    </w:rPr>
                    <w:t>müracaatlarının başlama tarihi</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997DA5" w:rsidRDefault="00DC7A9B" w:rsidP="00997DA5">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10</w:t>
                  </w:r>
                  <w:r w:rsidR="009861F6" w:rsidRPr="0032440E">
                    <w:rPr>
                      <w:rFonts w:ascii="Times New Roman" w:eastAsia="Times New Roman" w:hAnsi="Times New Roman" w:cs="Times New Roman"/>
                      <w:b/>
                      <w:bCs/>
                      <w:sz w:val="20"/>
                      <w:szCs w:val="20"/>
                      <w:lang w:eastAsia="tr-TR"/>
                    </w:rPr>
                    <w:t xml:space="preserve"> </w:t>
                  </w:r>
                  <w:r w:rsidR="00984007" w:rsidRPr="0032440E">
                    <w:rPr>
                      <w:rFonts w:ascii="Times New Roman" w:eastAsia="Times New Roman" w:hAnsi="Times New Roman" w:cs="Times New Roman"/>
                      <w:b/>
                      <w:bCs/>
                      <w:sz w:val="20"/>
                      <w:szCs w:val="20"/>
                      <w:lang w:eastAsia="tr-TR"/>
                    </w:rPr>
                    <w:t xml:space="preserve">OCAK </w:t>
                  </w:r>
                </w:p>
                <w:p w:rsidR="00984007" w:rsidRPr="0032440E" w:rsidRDefault="00984007" w:rsidP="00997DA5">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w:t>
                  </w:r>
                  <w:r w:rsidR="000D6761" w:rsidRPr="0032440E">
                    <w:rPr>
                      <w:rFonts w:ascii="Times New Roman" w:eastAsia="Times New Roman" w:hAnsi="Times New Roman" w:cs="Times New Roman"/>
                      <w:b/>
                      <w:bCs/>
                      <w:sz w:val="20"/>
                      <w:szCs w:val="20"/>
                      <w:lang w:eastAsia="tr-TR"/>
                    </w:rPr>
                    <w:t>0</w:t>
                  </w:r>
                  <w:r w:rsidR="009861F6" w:rsidRPr="0032440E">
                    <w:rPr>
                      <w:rFonts w:ascii="Times New Roman" w:eastAsia="Times New Roman" w:hAnsi="Times New Roman" w:cs="Times New Roman"/>
                      <w:b/>
                      <w:bCs/>
                      <w:sz w:val="20"/>
                      <w:szCs w:val="20"/>
                      <w:lang w:eastAsia="tr-TR"/>
                    </w:rPr>
                    <w:t>20</w:t>
                  </w:r>
                  <w:r w:rsidR="00DC7A9B" w:rsidRPr="0032440E">
                    <w:rPr>
                      <w:rFonts w:ascii="Times New Roman" w:eastAsia="Times New Roman" w:hAnsi="Times New Roman" w:cs="Times New Roman"/>
                      <w:b/>
                      <w:bCs/>
                      <w:sz w:val="20"/>
                      <w:szCs w:val="20"/>
                      <w:lang w:eastAsia="tr-TR"/>
                    </w:rPr>
                    <w:t xml:space="preserve"> CUMA</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sz w:val="20"/>
                      <w:szCs w:val="20"/>
                      <w:lang w:eastAsia="tr-TR"/>
                    </w:rPr>
                    <w:t xml:space="preserve">Akademik teşvik ödeneği başvurusu </w:t>
                  </w:r>
                  <w:r w:rsidRPr="0032440E">
                    <w:rPr>
                      <w:rFonts w:ascii="Times New Roman" w:hAnsi="Times New Roman" w:cs="Times New Roman"/>
                      <w:sz w:val="20"/>
                      <w:szCs w:val="20"/>
                    </w:rPr>
                    <w:t xml:space="preserve">Birim Akademik Teşvik Başvuru ve İnceleme Komisyonuna </w:t>
                  </w:r>
                  <w:r w:rsidRPr="0032440E">
                    <w:rPr>
                      <w:rFonts w:ascii="Times New Roman" w:eastAsia="Times New Roman" w:hAnsi="Times New Roman" w:cs="Times New Roman"/>
                      <w:sz w:val="20"/>
                      <w:szCs w:val="20"/>
                      <w:lang w:eastAsia="tr-TR"/>
                    </w:rPr>
                    <w:t>müracaat </w:t>
                  </w:r>
                  <w:r w:rsidRPr="0032440E">
                    <w:rPr>
                      <w:rFonts w:ascii="Times New Roman" w:eastAsia="Times New Roman" w:hAnsi="Times New Roman" w:cs="Times New Roman"/>
                      <w:b/>
                      <w:bCs/>
                      <w:sz w:val="20"/>
                      <w:szCs w:val="20"/>
                      <w:lang w:eastAsia="tr-TR"/>
                    </w:rPr>
                    <w:t>son günü</w:t>
                  </w:r>
                </w:p>
              </w:tc>
            </w:tr>
            <w:tr w:rsidR="00984007" w:rsidRPr="0032440E" w:rsidTr="00847015">
              <w:trPr>
                <w:trHeight w:val="689"/>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997DA5" w:rsidRDefault="009861F6" w:rsidP="00997DA5">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14 OCAK </w:t>
                  </w:r>
                </w:p>
                <w:p w:rsidR="00984007" w:rsidRPr="0032440E" w:rsidRDefault="009861F6" w:rsidP="00997DA5">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0D6761" w:rsidRPr="0032440E">
                    <w:rPr>
                      <w:rFonts w:ascii="Times New Roman" w:eastAsia="Times New Roman" w:hAnsi="Times New Roman" w:cs="Times New Roman"/>
                      <w:b/>
                      <w:bCs/>
                      <w:sz w:val="20"/>
                      <w:szCs w:val="20"/>
                      <w:lang w:eastAsia="tr-TR"/>
                    </w:rPr>
                    <w:t xml:space="preserve"> SALI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pStyle w:val="GvdeMetni"/>
                    <w:spacing w:before="33" w:line="278" w:lineRule="auto"/>
                    <w:ind w:left="0" w:firstLine="0"/>
                    <w:rPr>
                      <w:sz w:val="20"/>
                      <w:szCs w:val="20"/>
                    </w:rPr>
                  </w:pPr>
                  <w:r w:rsidRPr="0032440E">
                    <w:rPr>
                      <w:sz w:val="20"/>
                      <w:szCs w:val="20"/>
                    </w:rPr>
                    <w:t>Yönetmelikte kendisine verilen görevleri yerine getirmek üzere Birim Akademik Teşvik Başvuru ve İnceleme Komisyonunun başvuruları</w:t>
                  </w:r>
                  <w:r w:rsidRPr="0032440E">
                    <w:rPr>
                      <w:b/>
                      <w:sz w:val="20"/>
                      <w:szCs w:val="20"/>
                    </w:rPr>
                    <w:t xml:space="preserve"> </w:t>
                  </w:r>
                  <w:r w:rsidRPr="0032440E">
                    <w:rPr>
                      <w:b/>
                      <w:bCs/>
                      <w:sz w:val="20"/>
                      <w:szCs w:val="20"/>
                      <w:lang w:eastAsia="tr-TR"/>
                    </w:rPr>
                    <w:t>İncelemeye başlama tarihi</w:t>
                  </w:r>
                </w:p>
              </w:tc>
            </w:tr>
            <w:tr w:rsidR="00984007" w:rsidRPr="0032440E" w:rsidTr="00847015">
              <w:trPr>
                <w:trHeight w:val="2459"/>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BD461E" w:rsidRPr="0032440E" w:rsidRDefault="00BD461E" w:rsidP="009861F6">
                  <w:pPr>
                    <w:spacing w:before="100" w:beforeAutospacing="1" w:after="100" w:afterAutospacing="1" w:line="240" w:lineRule="auto"/>
                    <w:jc w:val="both"/>
                    <w:rPr>
                      <w:rFonts w:ascii="Times New Roman" w:eastAsia="Times New Roman" w:hAnsi="Times New Roman" w:cs="Times New Roman"/>
                      <w:b/>
                      <w:bCs/>
                      <w:sz w:val="20"/>
                      <w:szCs w:val="20"/>
                      <w:lang w:eastAsia="tr-TR"/>
                    </w:rPr>
                  </w:pPr>
                </w:p>
                <w:p w:rsidR="00997DA5" w:rsidRDefault="009861F6" w:rsidP="00997DA5">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15 OCAK </w:t>
                  </w:r>
                </w:p>
                <w:p w:rsidR="00984007" w:rsidRPr="0032440E" w:rsidRDefault="009861F6" w:rsidP="00997DA5">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ÇARŞAMBA</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DC7A9B">
                  <w:pPr>
                    <w:tabs>
                      <w:tab w:val="left" w:pos="1292"/>
                    </w:tabs>
                    <w:spacing w:line="278"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Birim Akademik Teşvik Başvuru ve İnceleme Komisyonu başvuruları inceleyerek hazırladıkları karar tutanağını, İnceleme Komisyonu tarafından hazırlanan değerlendirme raporunda, reddedilen veya puan değerinde değişiklik yapılan akademik faaliyetlerle ilgili olarak açıklamalarla birlikte değerlendirme raporunu ve ekinde puan tablosunu imzalı olarak</w:t>
                  </w:r>
                  <w:r w:rsidR="00DC7A9B" w:rsidRPr="0032440E">
                    <w:rPr>
                      <w:rFonts w:ascii="Times New Roman" w:hAnsi="Times New Roman" w:cs="Times New Roman"/>
                      <w:sz w:val="20"/>
                      <w:szCs w:val="20"/>
                    </w:rPr>
                    <w:t xml:space="preserve"> müracaat dosyaları ile birlikte </w:t>
                  </w:r>
                  <w:r w:rsidRPr="0032440E">
                    <w:rPr>
                      <w:rFonts w:ascii="Times New Roman" w:hAnsi="Times New Roman" w:cs="Times New Roman"/>
                      <w:sz w:val="20"/>
                      <w:szCs w:val="20"/>
                    </w:rPr>
                    <w:t xml:space="preserve">rektörlüğe bağlı bölümlerde bölüm başkanı, fakültelerde dekan, diğer birimlerde ise müdür tarafından </w:t>
                  </w:r>
                  <w:r w:rsidRPr="0032440E">
                    <w:rPr>
                      <w:rFonts w:ascii="Times New Roman" w:hAnsi="Times New Roman" w:cs="Times New Roman"/>
                      <w:b/>
                      <w:sz w:val="20"/>
                      <w:szCs w:val="20"/>
                    </w:rPr>
                    <w:t>onaylanmış</w:t>
                  </w:r>
                  <w:r w:rsidRPr="0032440E">
                    <w:rPr>
                      <w:rFonts w:ascii="Times New Roman" w:hAnsi="Times New Roman" w:cs="Times New Roman"/>
                      <w:sz w:val="20"/>
                      <w:szCs w:val="20"/>
                    </w:rPr>
                    <w:t xml:space="preserve"> olarak Akademik Teşvik Düzenleme, Denetleme ve İtiraz Komisyonuna </w:t>
                  </w:r>
                  <w:r w:rsidRPr="0032440E">
                    <w:rPr>
                      <w:rFonts w:ascii="Times New Roman" w:eastAsia="Times New Roman" w:hAnsi="Times New Roman" w:cs="Times New Roman"/>
                      <w:sz w:val="20"/>
                      <w:szCs w:val="20"/>
                      <w:lang w:eastAsia="tr-TR"/>
                    </w:rPr>
                    <w:t xml:space="preserve">ulaştırılması amacı ile Rektörlüğe Bağlı Bölüm Başkanlıklarına/Müdürlüklere / Dekanlıklara teslimi için </w:t>
                  </w:r>
                  <w:r w:rsidRPr="0032440E">
                    <w:rPr>
                      <w:rFonts w:ascii="Times New Roman" w:eastAsia="Times New Roman" w:hAnsi="Times New Roman" w:cs="Times New Roman"/>
                      <w:b/>
                      <w:sz w:val="20"/>
                      <w:szCs w:val="20"/>
                      <w:lang w:eastAsia="tr-TR"/>
                    </w:rPr>
                    <w:t>son gün</w:t>
                  </w:r>
                </w:p>
              </w:tc>
            </w:tr>
            <w:tr w:rsidR="00984007" w:rsidRPr="0032440E" w:rsidTr="00BD461E">
              <w:trPr>
                <w:trHeight w:val="217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BD461E" w:rsidRPr="0032440E" w:rsidRDefault="00BD461E" w:rsidP="00BD461E">
                  <w:pPr>
                    <w:spacing w:before="100" w:beforeAutospacing="1" w:after="100" w:afterAutospacing="1" w:line="240" w:lineRule="auto"/>
                    <w:jc w:val="center"/>
                    <w:rPr>
                      <w:rFonts w:ascii="Times New Roman" w:eastAsia="Times New Roman" w:hAnsi="Times New Roman" w:cs="Times New Roman"/>
                      <w:b/>
                      <w:bCs/>
                      <w:sz w:val="20"/>
                      <w:szCs w:val="20"/>
                      <w:lang w:eastAsia="tr-TR"/>
                    </w:rPr>
                  </w:pPr>
                </w:p>
                <w:p w:rsidR="00997DA5" w:rsidRDefault="009861F6" w:rsidP="00997DA5">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17</w:t>
                  </w:r>
                  <w:r w:rsidR="00984007" w:rsidRPr="0032440E">
                    <w:rPr>
                      <w:rFonts w:ascii="Times New Roman" w:eastAsia="Times New Roman" w:hAnsi="Times New Roman" w:cs="Times New Roman"/>
                      <w:b/>
                      <w:bCs/>
                      <w:sz w:val="20"/>
                      <w:szCs w:val="20"/>
                      <w:lang w:eastAsia="tr-TR"/>
                    </w:rPr>
                    <w:t xml:space="preserve"> OCAK </w:t>
                  </w:r>
                </w:p>
                <w:p w:rsidR="00984007" w:rsidRPr="0032440E" w:rsidRDefault="00984007" w:rsidP="00997DA5">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20</w:t>
                  </w:r>
                  <w:r w:rsidR="009861F6" w:rsidRPr="0032440E">
                    <w:rPr>
                      <w:rFonts w:ascii="Times New Roman" w:eastAsia="Times New Roman" w:hAnsi="Times New Roman" w:cs="Times New Roman"/>
                      <w:b/>
                      <w:bCs/>
                      <w:sz w:val="20"/>
                      <w:szCs w:val="20"/>
                      <w:lang w:eastAsia="tr-TR"/>
                    </w:rPr>
                    <w:t>20</w:t>
                  </w:r>
                  <w:r w:rsidRPr="0032440E">
                    <w:rPr>
                      <w:rFonts w:ascii="Times New Roman" w:eastAsia="Times New Roman" w:hAnsi="Times New Roman" w:cs="Times New Roman"/>
                      <w:b/>
                      <w:bCs/>
                      <w:sz w:val="20"/>
                      <w:szCs w:val="20"/>
                      <w:lang w:eastAsia="tr-TR"/>
                    </w:rPr>
                    <w:t xml:space="preserve"> CUMA</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tabs>
                      <w:tab w:val="left" w:pos="1292"/>
                    </w:tabs>
                    <w:spacing w:line="278" w:lineRule="auto"/>
                    <w:jc w:val="both"/>
                    <w:rPr>
                      <w:rFonts w:ascii="Times New Roman" w:hAnsi="Times New Roman" w:cs="Times New Roman"/>
                      <w:sz w:val="20"/>
                      <w:szCs w:val="20"/>
                    </w:rPr>
                  </w:pPr>
                  <w:r w:rsidRPr="0032440E">
                    <w:rPr>
                      <w:rFonts w:ascii="Times New Roman" w:hAnsi="Times New Roman" w:cs="Times New Roman"/>
                      <w:sz w:val="20"/>
                      <w:szCs w:val="20"/>
                    </w:rPr>
                    <w:t xml:space="preserve">Birim Akademik Teşvik Başvuru ve İnceleme Komisyonu kararlarının  başvuruları inceleyerek hazırladıkları karar tutanağını, başvurularla ilgili değerlendirme raporunu ve ekinde puan tablosunu imzalı olarak rektörlüğe bağlı bölümlerde bölüm başkanı, fakültelerde dekan, diğer birimlerde ise müdür tarafından </w:t>
                  </w:r>
                  <w:r w:rsidRPr="0032440E">
                    <w:rPr>
                      <w:rFonts w:ascii="Times New Roman" w:hAnsi="Times New Roman" w:cs="Times New Roman"/>
                      <w:b/>
                      <w:sz w:val="20"/>
                      <w:szCs w:val="20"/>
                    </w:rPr>
                    <w:t>onaylanmış</w:t>
                  </w:r>
                  <w:r w:rsidRPr="0032440E">
                    <w:rPr>
                      <w:rFonts w:ascii="Times New Roman" w:hAnsi="Times New Roman" w:cs="Times New Roman"/>
                      <w:sz w:val="20"/>
                      <w:szCs w:val="20"/>
                    </w:rPr>
                    <w:t xml:space="preserve"> olarak dekanlık/müdürlükler tarafından Akademik Teşvik Düzenleme, Denetleme ve İtiraz Komisyonuna </w:t>
                  </w:r>
                  <w:r w:rsidRPr="0032440E">
                    <w:rPr>
                      <w:rFonts w:ascii="Times New Roman" w:eastAsia="Times New Roman" w:hAnsi="Times New Roman" w:cs="Times New Roman"/>
                      <w:sz w:val="20"/>
                      <w:szCs w:val="20"/>
                      <w:lang w:eastAsia="tr-TR"/>
                    </w:rPr>
                    <w:t>fiziki olarak ve elektronik belge yönetim sistemi üzerinden</w:t>
                  </w:r>
                  <w:r w:rsidR="00DC7A9B" w:rsidRPr="0032440E">
                    <w:rPr>
                      <w:rFonts w:ascii="Times New Roman" w:eastAsia="Times New Roman" w:hAnsi="Times New Roman" w:cs="Times New Roman"/>
                      <w:sz w:val="20"/>
                      <w:szCs w:val="20"/>
                      <w:lang w:eastAsia="tr-TR"/>
                    </w:rPr>
                    <w:t>,</w:t>
                  </w:r>
                  <w:r w:rsidR="00A55320">
                    <w:rPr>
                      <w:rFonts w:ascii="Times New Roman" w:eastAsia="Times New Roman" w:hAnsi="Times New Roman" w:cs="Times New Roman"/>
                      <w:sz w:val="20"/>
                      <w:szCs w:val="20"/>
                      <w:lang w:eastAsia="tr-TR"/>
                    </w:rPr>
                    <w:t xml:space="preserve"> </w:t>
                  </w:r>
                  <w:r w:rsidR="00DC7A9B" w:rsidRPr="0032440E">
                    <w:rPr>
                      <w:rFonts w:ascii="Times New Roman" w:eastAsia="Times New Roman" w:hAnsi="Times New Roman" w:cs="Times New Roman"/>
                      <w:sz w:val="20"/>
                      <w:szCs w:val="20"/>
                      <w:lang w:eastAsia="tr-TR"/>
                    </w:rPr>
                    <w:t>Müracaat dosyaları ise fiziki olarak</w:t>
                  </w:r>
                  <w:r w:rsidRPr="0032440E">
                    <w:rPr>
                      <w:rFonts w:ascii="Times New Roman" w:eastAsia="Times New Roman" w:hAnsi="Times New Roman" w:cs="Times New Roman"/>
                      <w:sz w:val="20"/>
                      <w:szCs w:val="20"/>
                      <w:lang w:eastAsia="tr-TR"/>
                    </w:rPr>
                    <w:t> </w:t>
                  </w:r>
                  <w:r w:rsidRPr="0032440E">
                    <w:rPr>
                      <w:rFonts w:ascii="Times New Roman" w:hAnsi="Times New Roman" w:cs="Times New Roman"/>
                      <w:sz w:val="20"/>
                      <w:szCs w:val="20"/>
                    </w:rPr>
                    <w:t>gönderilmesi</w:t>
                  </w:r>
                  <w:r w:rsidRPr="0032440E">
                    <w:rPr>
                      <w:rFonts w:ascii="Times New Roman" w:eastAsia="Times New Roman" w:hAnsi="Times New Roman" w:cs="Times New Roman"/>
                      <w:sz w:val="20"/>
                      <w:szCs w:val="20"/>
                      <w:lang w:eastAsia="tr-TR"/>
                    </w:rPr>
                    <w:t xml:space="preserve"> için</w:t>
                  </w:r>
                  <w:r w:rsidRPr="0032440E">
                    <w:rPr>
                      <w:rFonts w:ascii="Times New Roman" w:eastAsia="Times New Roman" w:hAnsi="Times New Roman" w:cs="Times New Roman"/>
                      <w:b/>
                      <w:bCs/>
                      <w:sz w:val="20"/>
                      <w:szCs w:val="20"/>
                      <w:lang w:eastAsia="tr-TR"/>
                    </w:rPr>
                    <w:t xml:space="preserve"> son gün</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997DA5" w:rsidRDefault="00AC6B4D" w:rsidP="00997DA5">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22 </w:t>
                  </w:r>
                  <w:r w:rsidR="00984007" w:rsidRPr="0032440E">
                    <w:rPr>
                      <w:rFonts w:ascii="Times New Roman" w:eastAsia="Times New Roman" w:hAnsi="Times New Roman" w:cs="Times New Roman"/>
                      <w:b/>
                      <w:bCs/>
                      <w:sz w:val="20"/>
                      <w:szCs w:val="20"/>
                      <w:lang w:eastAsia="tr-TR"/>
                    </w:rPr>
                    <w:t xml:space="preserve">OCAK </w:t>
                  </w:r>
                </w:p>
                <w:p w:rsidR="00984007" w:rsidRPr="0032440E" w:rsidRDefault="00AC6B4D" w:rsidP="00997DA5">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ÇARŞAMBA</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Komisyonunun  </w:t>
                  </w:r>
                  <w:r w:rsidRPr="0032440E">
                    <w:rPr>
                      <w:rFonts w:ascii="Times New Roman" w:eastAsia="Times New Roman" w:hAnsi="Times New Roman" w:cs="Times New Roman"/>
                      <w:sz w:val="20"/>
                      <w:szCs w:val="20"/>
                      <w:lang w:eastAsia="tr-TR"/>
                    </w:rPr>
                    <w:t xml:space="preserve">çalışmalarına </w:t>
                  </w:r>
                  <w:r w:rsidRPr="0032440E">
                    <w:rPr>
                      <w:rFonts w:ascii="Times New Roman" w:eastAsia="Times New Roman" w:hAnsi="Times New Roman" w:cs="Times New Roman"/>
                      <w:b/>
                      <w:sz w:val="20"/>
                      <w:szCs w:val="20"/>
                      <w:lang w:eastAsia="tr-TR"/>
                    </w:rPr>
                    <w:t>başlama tarihi</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997DA5" w:rsidRDefault="00AC6B4D" w:rsidP="006F243D">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27 OCAK </w:t>
                  </w:r>
                </w:p>
                <w:p w:rsidR="00984007" w:rsidRPr="0032440E" w:rsidRDefault="00AC6B4D" w:rsidP="006F243D">
                  <w:pPr>
                    <w:spacing w:after="0" w:line="240" w:lineRule="auto"/>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PAZARTESİ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Komisyonunun </w:t>
                  </w:r>
                  <w:r w:rsidR="00A57AAC" w:rsidRPr="0032440E">
                    <w:rPr>
                      <w:rFonts w:ascii="Times New Roman" w:hAnsi="Times New Roman" w:cs="Times New Roman"/>
                      <w:sz w:val="20"/>
                      <w:szCs w:val="20"/>
                    </w:rPr>
                    <w:t xml:space="preserve">elektronik ortamda </w:t>
                  </w:r>
                  <w:r w:rsidRPr="0032440E">
                    <w:rPr>
                      <w:rFonts w:ascii="Times New Roman" w:eastAsia="Times New Roman" w:hAnsi="Times New Roman" w:cs="Times New Roman"/>
                      <w:b/>
                      <w:sz w:val="20"/>
                      <w:szCs w:val="20"/>
                      <w:lang w:eastAsia="tr-TR"/>
                    </w:rPr>
                    <w:t>sonuç ilan tarihi</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6F243D" w:rsidRDefault="0039540E" w:rsidP="006F243D">
                  <w:pPr>
                    <w:spacing w:after="0" w:line="240" w:lineRule="auto"/>
                    <w:jc w:val="both"/>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28 OCAK </w:t>
                  </w:r>
                </w:p>
                <w:p w:rsidR="00984007" w:rsidRPr="0032440E" w:rsidRDefault="0039540E" w:rsidP="006F243D">
                  <w:pPr>
                    <w:spacing w:after="0" w:line="240" w:lineRule="auto"/>
                    <w:jc w:val="both"/>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SALI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Akademik Teşvik Düzenleme, Denetleme ve İtiraz Komisyonu</w:t>
                  </w:r>
                  <w:r w:rsidRPr="0032440E">
                    <w:rPr>
                      <w:rFonts w:ascii="Times New Roman" w:eastAsia="Times New Roman" w:hAnsi="Times New Roman" w:cs="Times New Roman"/>
                      <w:sz w:val="20"/>
                      <w:szCs w:val="20"/>
                      <w:lang w:eastAsia="tr-TR"/>
                    </w:rPr>
                    <w:t xml:space="preserve"> kararlarına  itiraz süreci (yasal 5 iş günü) </w:t>
                  </w:r>
                  <w:r w:rsidRPr="0032440E">
                    <w:rPr>
                      <w:rFonts w:ascii="Times New Roman" w:eastAsia="Times New Roman" w:hAnsi="Times New Roman" w:cs="Times New Roman"/>
                      <w:b/>
                      <w:bCs/>
                      <w:sz w:val="20"/>
                      <w:szCs w:val="20"/>
                      <w:lang w:eastAsia="tr-TR"/>
                    </w:rPr>
                    <w:t>başlama tarihi</w:t>
                  </w:r>
                </w:p>
              </w:tc>
            </w:tr>
            <w:tr w:rsidR="00984007" w:rsidRPr="0032440E" w:rsidTr="00847015">
              <w:trPr>
                <w:trHeight w:val="498"/>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6F243D" w:rsidRDefault="0039540E" w:rsidP="006F243D">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 xml:space="preserve">03 ŞUBAT  </w:t>
                  </w:r>
                </w:p>
                <w:p w:rsidR="00984007" w:rsidRPr="0032440E" w:rsidRDefault="0039540E" w:rsidP="006F243D">
                  <w:pPr>
                    <w:spacing w:after="0" w:line="240" w:lineRule="auto"/>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2020</w:t>
                  </w:r>
                  <w:r w:rsidR="00984007" w:rsidRPr="0032440E">
                    <w:rPr>
                      <w:rFonts w:ascii="Times New Roman" w:eastAsia="Times New Roman" w:hAnsi="Times New Roman" w:cs="Times New Roman"/>
                      <w:b/>
                      <w:bCs/>
                      <w:sz w:val="20"/>
                      <w:szCs w:val="20"/>
                      <w:lang w:eastAsia="tr-TR"/>
                    </w:rPr>
                    <w:t xml:space="preserve"> PAZARTESİ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 </w:t>
                  </w:r>
                  <w:r w:rsidRPr="0032440E">
                    <w:rPr>
                      <w:rFonts w:ascii="Times New Roman" w:eastAsia="Times New Roman" w:hAnsi="Times New Roman" w:cs="Times New Roman"/>
                      <w:sz w:val="20"/>
                      <w:szCs w:val="20"/>
                      <w:lang w:eastAsia="tr-TR"/>
                    </w:rPr>
                    <w:t>kararlarına  yasal itiraz süreci </w:t>
                  </w:r>
                  <w:r w:rsidRPr="0032440E">
                    <w:rPr>
                      <w:rFonts w:ascii="Times New Roman" w:eastAsia="Times New Roman" w:hAnsi="Times New Roman" w:cs="Times New Roman"/>
                      <w:b/>
                      <w:bCs/>
                      <w:sz w:val="20"/>
                      <w:szCs w:val="20"/>
                      <w:lang w:eastAsia="tr-TR"/>
                    </w:rPr>
                    <w:t>son gün</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6F243D" w:rsidRDefault="00984007" w:rsidP="006F243D">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0</w:t>
                  </w:r>
                  <w:r w:rsidR="0039540E" w:rsidRPr="0032440E">
                    <w:rPr>
                      <w:rFonts w:ascii="Times New Roman" w:eastAsia="Times New Roman" w:hAnsi="Times New Roman" w:cs="Times New Roman"/>
                      <w:b/>
                      <w:bCs/>
                      <w:sz w:val="20"/>
                      <w:szCs w:val="20"/>
                      <w:lang w:eastAsia="tr-TR"/>
                    </w:rPr>
                    <w:t>4</w:t>
                  </w:r>
                  <w:r w:rsidRPr="0032440E">
                    <w:rPr>
                      <w:rFonts w:ascii="Times New Roman" w:eastAsia="Times New Roman" w:hAnsi="Times New Roman" w:cs="Times New Roman"/>
                      <w:b/>
                      <w:bCs/>
                      <w:sz w:val="20"/>
                      <w:szCs w:val="20"/>
                      <w:lang w:eastAsia="tr-TR"/>
                    </w:rPr>
                    <w:t xml:space="preserve"> ŞUBAT </w:t>
                  </w:r>
                </w:p>
                <w:p w:rsidR="00984007" w:rsidRPr="0032440E" w:rsidRDefault="00984007" w:rsidP="006F243D">
                  <w:pPr>
                    <w:spacing w:after="0" w:line="240" w:lineRule="auto"/>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w:t>
                  </w:r>
                  <w:r w:rsidR="0039540E" w:rsidRPr="0032440E">
                    <w:rPr>
                      <w:rFonts w:ascii="Times New Roman" w:eastAsia="Times New Roman" w:hAnsi="Times New Roman" w:cs="Times New Roman"/>
                      <w:b/>
                      <w:bCs/>
                      <w:sz w:val="20"/>
                      <w:szCs w:val="20"/>
                      <w:lang w:eastAsia="tr-TR"/>
                    </w:rPr>
                    <w:t>20</w:t>
                  </w:r>
                  <w:r w:rsidRPr="0032440E">
                    <w:rPr>
                      <w:rFonts w:ascii="Times New Roman" w:eastAsia="Times New Roman" w:hAnsi="Times New Roman" w:cs="Times New Roman"/>
                      <w:b/>
                      <w:bCs/>
                      <w:sz w:val="20"/>
                      <w:szCs w:val="20"/>
                      <w:lang w:eastAsia="tr-TR"/>
                    </w:rPr>
                    <w:t xml:space="preserve"> SALI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Komisyonunun </w:t>
                  </w:r>
                  <w:r w:rsidRPr="0032440E">
                    <w:rPr>
                      <w:rFonts w:ascii="Times New Roman" w:eastAsia="Times New Roman" w:hAnsi="Times New Roman" w:cs="Times New Roman"/>
                      <w:sz w:val="20"/>
                      <w:szCs w:val="20"/>
                      <w:lang w:eastAsia="tr-TR"/>
                    </w:rPr>
                    <w:t>itirazları karara bağlama süreci (yasal 5 iş günü) </w:t>
                  </w:r>
                  <w:r w:rsidRPr="0032440E">
                    <w:rPr>
                      <w:rFonts w:ascii="Times New Roman" w:eastAsia="Times New Roman" w:hAnsi="Times New Roman" w:cs="Times New Roman"/>
                      <w:b/>
                      <w:bCs/>
                      <w:sz w:val="20"/>
                      <w:szCs w:val="20"/>
                      <w:lang w:eastAsia="tr-TR"/>
                    </w:rPr>
                    <w:t>başlama tarihi</w:t>
                  </w:r>
                </w:p>
              </w:tc>
            </w:tr>
            <w:tr w:rsidR="00984007" w:rsidRPr="0032440E" w:rsidTr="00847015">
              <w:trPr>
                <w:trHeight w:val="513"/>
                <w:tblCellSpacing w:w="0" w:type="dxa"/>
              </w:trPr>
              <w:tc>
                <w:tcPr>
                  <w:tcW w:w="1823" w:type="dxa"/>
                  <w:tcBorders>
                    <w:top w:val="outset" w:sz="6" w:space="0" w:color="auto"/>
                    <w:left w:val="outset" w:sz="6" w:space="0" w:color="auto"/>
                    <w:bottom w:val="outset" w:sz="6" w:space="0" w:color="auto"/>
                    <w:right w:val="outset" w:sz="6" w:space="0" w:color="auto"/>
                  </w:tcBorders>
                  <w:hideMark/>
                </w:tcPr>
                <w:p w:rsidR="006F243D" w:rsidRDefault="0039540E" w:rsidP="006F243D">
                  <w:pPr>
                    <w:spacing w:after="0" w:line="240" w:lineRule="auto"/>
                    <w:rPr>
                      <w:rFonts w:ascii="Times New Roman" w:eastAsia="Times New Roman" w:hAnsi="Times New Roman" w:cs="Times New Roman"/>
                      <w:b/>
                      <w:bCs/>
                      <w:sz w:val="20"/>
                      <w:szCs w:val="20"/>
                      <w:lang w:eastAsia="tr-TR"/>
                    </w:rPr>
                  </w:pPr>
                  <w:r w:rsidRPr="0032440E">
                    <w:rPr>
                      <w:rFonts w:ascii="Times New Roman" w:eastAsia="Times New Roman" w:hAnsi="Times New Roman" w:cs="Times New Roman"/>
                      <w:b/>
                      <w:bCs/>
                      <w:sz w:val="20"/>
                      <w:szCs w:val="20"/>
                      <w:lang w:eastAsia="tr-TR"/>
                    </w:rPr>
                    <w:t>10</w:t>
                  </w:r>
                  <w:r w:rsidR="00E84582" w:rsidRPr="0032440E">
                    <w:rPr>
                      <w:rFonts w:ascii="Times New Roman" w:eastAsia="Times New Roman" w:hAnsi="Times New Roman" w:cs="Times New Roman"/>
                      <w:b/>
                      <w:bCs/>
                      <w:sz w:val="20"/>
                      <w:szCs w:val="20"/>
                      <w:lang w:eastAsia="tr-TR"/>
                    </w:rPr>
                    <w:t xml:space="preserve"> ŞUBAT </w:t>
                  </w:r>
                </w:p>
                <w:p w:rsidR="00984007" w:rsidRPr="0032440E" w:rsidRDefault="00E84582" w:rsidP="006F243D">
                  <w:pPr>
                    <w:spacing w:after="0" w:line="240" w:lineRule="auto"/>
                    <w:rPr>
                      <w:rFonts w:ascii="Times New Roman" w:eastAsia="Times New Roman" w:hAnsi="Times New Roman" w:cs="Times New Roman"/>
                      <w:sz w:val="20"/>
                      <w:szCs w:val="20"/>
                      <w:lang w:eastAsia="tr-TR"/>
                    </w:rPr>
                  </w:pPr>
                  <w:r w:rsidRPr="0032440E">
                    <w:rPr>
                      <w:rFonts w:ascii="Times New Roman" w:eastAsia="Times New Roman" w:hAnsi="Times New Roman" w:cs="Times New Roman"/>
                      <w:b/>
                      <w:bCs/>
                      <w:sz w:val="20"/>
                      <w:szCs w:val="20"/>
                      <w:lang w:eastAsia="tr-TR"/>
                    </w:rPr>
                    <w:t>20</w:t>
                  </w:r>
                  <w:r w:rsidR="0039540E" w:rsidRPr="0032440E">
                    <w:rPr>
                      <w:rFonts w:ascii="Times New Roman" w:eastAsia="Times New Roman" w:hAnsi="Times New Roman" w:cs="Times New Roman"/>
                      <w:b/>
                      <w:bCs/>
                      <w:sz w:val="20"/>
                      <w:szCs w:val="20"/>
                      <w:lang w:eastAsia="tr-TR"/>
                    </w:rPr>
                    <w:t>20</w:t>
                  </w:r>
                  <w:r w:rsidR="00984007" w:rsidRPr="0032440E">
                    <w:rPr>
                      <w:rFonts w:ascii="Times New Roman" w:eastAsia="Times New Roman" w:hAnsi="Times New Roman" w:cs="Times New Roman"/>
                      <w:b/>
                      <w:bCs/>
                      <w:sz w:val="20"/>
                      <w:szCs w:val="20"/>
                      <w:lang w:eastAsia="tr-TR"/>
                    </w:rPr>
                    <w:t xml:space="preserve"> PAZARTESİ</w:t>
                  </w:r>
                </w:p>
              </w:tc>
              <w:tc>
                <w:tcPr>
                  <w:tcW w:w="8234" w:type="dxa"/>
                  <w:tcBorders>
                    <w:top w:val="outset" w:sz="6" w:space="0" w:color="auto"/>
                    <w:left w:val="outset" w:sz="6" w:space="0" w:color="auto"/>
                    <w:bottom w:val="outset" w:sz="6" w:space="0" w:color="auto"/>
                    <w:right w:val="outset" w:sz="6" w:space="0" w:color="auto"/>
                  </w:tcBorders>
                  <w:hideMark/>
                </w:tcPr>
                <w:p w:rsidR="00984007" w:rsidRPr="0032440E" w:rsidRDefault="00984007" w:rsidP="00847015">
                  <w:pPr>
                    <w:spacing w:before="100" w:beforeAutospacing="1" w:after="100" w:afterAutospacing="1" w:line="240" w:lineRule="auto"/>
                    <w:ind w:left="-62" w:firstLine="62"/>
                    <w:jc w:val="both"/>
                    <w:rPr>
                      <w:rFonts w:ascii="Times New Roman" w:eastAsia="Times New Roman" w:hAnsi="Times New Roman" w:cs="Times New Roman"/>
                      <w:sz w:val="20"/>
                      <w:szCs w:val="20"/>
                      <w:lang w:eastAsia="tr-TR"/>
                    </w:rPr>
                  </w:pPr>
                  <w:r w:rsidRPr="0032440E">
                    <w:rPr>
                      <w:rFonts w:ascii="Times New Roman" w:hAnsi="Times New Roman" w:cs="Times New Roman"/>
                      <w:sz w:val="20"/>
                      <w:szCs w:val="20"/>
                    </w:rPr>
                    <w:t xml:space="preserve">Akademik Teşvik Düzenleme, Denetleme ve İtiraz Komisyonunun </w:t>
                  </w:r>
                  <w:r w:rsidRPr="0032440E">
                    <w:rPr>
                      <w:rFonts w:ascii="Times New Roman" w:eastAsia="Times New Roman" w:hAnsi="Times New Roman" w:cs="Times New Roman"/>
                      <w:sz w:val="20"/>
                      <w:szCs w:val="20"/>
                      <w:lang w:eastAsia="tr-TR"/>
                    </w:rPr>
                    <w:t>itirazları karara bağlama süreci</w:t>
                  </w:r>
                  <w:r w:rsidR="00A57AAC" w:rsidRPr="0032440E">
                    <w:rPr>
                      <w:rFonts w:ascii="Times New Roman" w:eastAsia="Times New Roman" w:hAnsi="Times New Roman" w:cs="Times New Roman"/>
                      <w:sz w:val="20"/>
                      <w:szCs w:val="20"/>
                      <w:lang w:eastAsia="tr-TR"/>
                    </w:rPr>
                    <w:t>nin</w:t>
                  </w:r>
                  <w:r w:rsidRPr="0032440E">
                    <w:rPr>
                      <w:rFonts w:ascii="Times New Roman" w:eastAsia="Times New Roman" w:hAnsi="Times New Roman" w:cs="Times New Roman"/>
                      <w:sz w:val="20"/>
                      <w:szCs w:val="20"/>
                      <w:lang w:eastAsia="tr-TR"/>
                    </w:rPr>
                    <w:t> </w:t>
                  </w:r>
                  <w:r w:rsidR="00A57AAC" w:rsidRPr="0032440E">
                    <w:rPr>
                      <w:rFonts w:ascii="Times New Roman" w:eastAsia="Times New Roman" w:hAnsi="Times New Roman" w:cs="Times New Roman"/>
                      <w:sz w:val="20"/>
                      <w:szCs w:val="20"/>
                      <w:lang w:eastAsia="tr-TR"/>
                    </w:rPr>
                    <w:t xml:space="preserve">elektronik ortamda ilanı için </w:t>
                  </w:r>
                  <w:r w:rsidRPr="0032440E">
                    <w:rPr>
                      <w:rFonts w:ascii="Times New Roman" w:eastAsia="Times New Roman" w:hAnsi="Times New Roman" w:cs="Times New Roman"/>
                      <w:b/>
                      <w:bCs/>
                      <w:sz w:val="20"/>
                      <w:szCs w:val="20"/>
                      <w:lang w:eastAsia="tr-TR"/>
                    </w:rPr>
                    <w:t>son gün</w:t>
                  </w:r>
                </w:p>
              </w:tc>
            </w:tr>
          </w:tbl>
          <w:p w:rsidR="009117AC" w:rsidRPr="00847015" w:rsidRDefault="009117AC" w:rsidP="00847015">
            <w:pPr>
              <w:spacing w:before="100" w:beforeAutospacing="1" w:after="100" w:afterAutospacing="1" w:line="270" w:lineRule="atLeast"/>
              <w:jc w:val="both"/>
              <w:rPr>
                <w:rFonts w:ascii="Times New Roman" w:eastAsia="Times New Roman" w:hAnsi="Times New Roman" w:cs="Times New Roman"/>
                <w:color w:val="333333"/>
                <w:lang w:eastAsia="tr-TR"/>
              </w:rPr>
            </w:pPr>
          </w:p>
        </w:tc>
      </w:tr>
    </w:tbl>
    <w:p w:rsidR="00C70461" w:rsidRPr="00847015" w:rsidRDefault="00AF1525" w:rsidP="00847015">
      <w:pPr>
        <w:jc w:val="both"/>
        <w:rPr>
          <w:rFonts w:ascii="Times New Roman" w:hAnsi="Times New Roman" w:cs="Times New Roman"/>
        </w:rPr>
      </w:pPr>
      <w:bookmarkStart w:id="0" w:name="_GoBack"/>
      <w:bookmarkEnd w:id="0"/>
    </w:p>
    <w:sectPr w:rsidR="00C70461" w:rsidRPr="00847015" w:rsidSect="009117AC">
      <w:pgSz w:w="11906" w:h="16838"/>
      <w:pgMar w:top="794" w:right="907" w:bottom="79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E3DED"/>
    <w:multiLevelType w:val="hybridMultilevel"/>
    <w:tmpl w:val="F7A28CAC"/>
    <w:lvl w:ilvl="0" w:tplc="2C5C116A">
      <w:start w:val="2"/>
      <w:numFmt w:val="decimal"/>
      <w:lvlText w:val="(%1)"/>
      <w:lvlJc w:val="left"/>
      <w:pPr>
        <w:ind w:left="305" w:hanging="288"/>
      </w:pPr>
      <w:rPr>
        <w:rFonts w:ascii="Times New Roman" w:eastAsia="Times New Roman" w:hAnsi="Times New Roman" w:cs="Times New Roman" w:hint="default"/>
        <w:spacing w:val="-17"/>
        <w:w w:val="99"/>
        <w:sz w:val="18"/>
        <w:szCs w:val="18"/>
      </w:rPr>
    </w:lvl>
    <w:lvl w:ilvl="1" w:tplc="940E5EB2">
      <w:start w:val="2"/>
      <w:numFmt w:val="decimal"/>
      <w:lvlText w:val="(%2)"/>
      <w:lvlJc w:val="left"/>
      <w:pPr>
        <w:ind w:left="305" w:hanging="269"/>
        <w:jc w:val="right"/>
      </w:pPr>
      <w:rPr>
        <w:rFonts w:ascii="Times New Roman" w:eastAsia="Times New Roman" w:hAnsi="Times New Roman" w:cs="Times New Roman" w:hint="default"/>
        <w:w w:val="99"/>
        <w:sz w:val="18"/>
        <w:szCs w:val="18"/>
      </w:rPr>
    </w:lvl>
    <w:lvl w:ilvl="2" w:tplc="3E1ADE66">
      <w:numFmt w:val="bullet"/>
      <w:lvlText w:val="•"/>
      <w:lvlJc w:val="left"/>
      <w:pPr>
        <w:ind w:left="1949" w:hanging="269"/>
      </w:pPr>
      <w:rPr>
        <w:rFonts w:hint="default"/>
      </w:rPr>
    </w:lvl>
    <w:lvl w:ilvl="3" w:tplc="7B60831A">
      <w:numFmt w:val="bullet"/>
      <w:lvlText w:val="•"/>
      <w:lvlJc w:val="left"/>
      <w:pPr>
        <w:ind w:left="2773" w:hanging="269"/>
      </w:pPr>
      <w:rPr>
        <w:rFonts w:hint="default"/>
      </w:rPr>
    </w:lvl>
    <w:lvl w:ilvl="4" w:tplc="0E82FDE8">
      <w:numFmt w:val="bullet"/>
      <w:lvlText w:val="•"/>
      <w:lvlJc w:val="left"/>
      <w:pPr>
        <w:ind w:left="3598" w:hanging="269"/>
      </w:pPr>
      <w:rPr>
        <w:rFonts w:hint="default"/>
      </w:rPr>
    </w:lvl>
    <w:lvl w:ilvl="5" w:tplc="6EF069E2">
      <w:numFmt w:val="bullet"/>
      <w:lvlText w:val="•"/>
      <w:lvlJc w:val="left"/>
      <w:pPr>
        <w:ind w:left="4423" w:hanging="269"/>
      </w:pPr>
      <w:rPr>
        <w:rFonts w:hint="default"/>
      </w:rPr>
    </w:lvl>
    <w:lvl w:ilvl="6" w:tplc="5B60E18A">
      <w:numFmt w:val="bullet"/>
      <w:lvlText w:val="•"/>
      <w:lvlJc w:val="left"/>
      <w:pPr>
        <w:ind w:left="5247" w:hanging="269"/>
      </w:pPr>
      <w:rPr>
        <w:rFonts w:hint="default"/>
      </w:rPr>
    </w:lvl>
    <w:lvl w:ilvl="7" w:tplc="0FA80F50">
      <w:numFmt w:val="bullet"/>
      <w:lvlText w:val="•"/>
      <w:lvlJc w:val="left"/>
      <w:pPr>
        <w:ind w:left="6072" w:hanging="269"/>
      </w:pPr>
      <w:rPr>
        <w:rFonts w:hint="default"/>
      </w:rPr>
    </w:lvl>
    <w:lvl w:ilvl="8" w:tplc="CB44A9A2">
      <w:numFmt w:val="bullet"/>
      <w:lvlText w:val="•"/>
      <w:lvlJc w:val="left"/>
      <w:pPr>
        <w:ind w:left="6897" w:hanging="269"/>
      </w:pPr>
      <w:rPr>
        <w:rFonts w:hint="default"/>
      </w:rPr>
    </w:lvl>
  </w:abstractNum>
  <w:abstractNum w:abstractNumId="1">
    <w:nsid w:val="736A05F5"/>
    <w:multiLevelType w:val="hybridMultilevel"/>
    <w:tmpl w:val="A9AE10B2"/>
    <w:lvl w:ilvl="0" w:tplc="139CA0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4D"/>
    <w:rsid w:val="00030B48"/>
    <w:rsid w:val="000B433D"/>
    <w:rsid w:val="000D6761"/>
    <w:rsid w:val="00190B48"/>
    <w:rsid w:val="0023016A"/>
    <w:rsid w:val="0032440E"/>
    <w:rsid w:val="003445D7"/>
    <w:rsid w:val="0039540E"/>
    <w:rsid w:val="00461E92"/>
    <w:rsid w:val="004B5875"/>
    <w:rsid w:val="004C7A37"/>
    <w:rsid w:val="004D3DBB"/>
    <w:rsid w:val="004E05D0"/>
    <w:rsid w:val="005174CC"/>
    <w:rsid w:val="00523F98"/>
    <w:rsid w:val="0053573C"/>
    <w:rsid w:val="005C4BDD"/>
    <w:rsid w:val="006032B8"/>
    <w:rsid w:val="00625F0B"/>
    <w:rsid w:val="00677FF2"/>
    <w:rsid w:val="006F243D"/>
    <w:rsid w:val="00700A6C"/>
    <w:rsid w:val="00722168"/>
    <w:rsid w:val="00735D4D"/>
    <w:rsid w:val="007609FC"/>
    <w:rsid w:val="0078164D"/>
    <w:rsid w:val="00796944"/>
    <w:rsid w:val="007B2259"/>
    <w:rsid w:val="00847015"/>
    <w:rsid w:val="0085328E"/>
    <w:rsid w:val="008B446A"/>
    <w:rsid w:val="00904AC4"/>
    <w:rsid w:val="009117AC"/>
    <w:rsid w:val="00915FE5"/>
    <w:rsid w:val="00922B0A"/>
    <w:rsid w:val="0096297E"/>
    <w:rsid w:val="009839D5"/>
    <w:rsid w:val="00984007"/>
    <w:rsid w:val="009861F6"/>
    <w:rsid w:val="00997DA5"/>
    <w:rsid w:val="009A14B4"/>
    <w:rsid w:val="00A16B2F"/>
    <w:rsid w:val="00A5338F"/>
    <w:rsid w:val="00A55320"/>
    <w:rsid w:val="00A57AAC"/>
    <w:rsid w:val="00A65F70"/>
    <w:rsid w:val="00A776A6"/>
    <w:rsid w:val="00AC6B4D"/>
    <w:rsid w:val="00AF1525"/>
    <w:rsid w:val="00B51791"/>
    <w:rsid w:val="00B625EF"/>
    <w:rsid w:val="00B652B3"/>
    <w:rsid w:val="00B8352A"/>
    <w:rsid w:val="00BD461E"/>
    <w:rsid w:val="00BD6C1D"/>
    <w:rsid w:val="00BE796D"/>
    <w:rsid w:val="00C77981"/>
    <w:rsid w:val="00D11D06"/>
    <w:rsid w:val="00DC7A9B"/>
    <w:rsid w:val="00E84582"/>
    <w:rsid w:val="00E87476"/>
    <w:rsid w:val="00F33248"/>
    <w:rsid w:val="00F65C94"/>
    <w:rsid w:val="00F77316"/>
    <w:rsid w:val="00FE1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uyuru-detay-birim">
    <w:name w:val="duyuru-detay-birim"/>
    <w:basedOn w:val="VarsaylanParagrafYazTipi"/>
    <w:rsid w:val="009117AC"/>
  </w:style>
  <w:style w:type="character" w:customStyle="1" w:styleId="apple-converted-space">
    <w:name w:val="apple-converted-space"/>
    <w:basedOn w:val="VarsaylanParagrafYazTipi"/>
    <w:rsid w:val="009117AC"/>
  </w:style>
  <w:style w:type="character" w:customStyle="1" w:styleId="duyuru-detay-tarih">
    <w:name w:val="duyuru-detay-tarih"/>
    <w:basedOn w:val="VarsaylanParagrafYazTipi"/>
    <w:rsid w:val="009117AC"/>
  </w:style>
  <w:style w:type="paragraph" w:styleId="NormalWeb">
    <w:name w:val="Normal (Web)"/>
    <w:basedOn w:val="Normal"/>
    <w:uiPriority w:val="99"/>
    <w:unhideWhenUsed/>
    <w:rsid w:val="009117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17AC"/>
    <w:rPr>
      <w:b/>
      <w:bCs/>
    </w:rPr>
  </w:style>
  <w:style w:type="character" w:styleId="Kpr">
    <w:name w:val="Hyperlink"/>
    <w:basedOn w:val="VarsaylanParagrafYazTipi"/>
    <w:uiPriority w:val="99"/>
    <w:semiHidden/>
    <w:unhideWhenUsed/>
    <w:rsid w:val="009117AC"/>
    <w:rPr>
      <w:color w:val="0000FF"/>
      <w:u w:val="single"/>
    </w:rPr>
  </w:style>
  <w:style w:type="paragraph" w:styleId="GvdeMetni">
    <w:name w:val="Body Text"/>
    <w:basedOn w:val="Normal"/>
    <w:link w:val="GvdeMetniChar"/>
    <w:uiPriority w:val="1"/>
    <w:qFormat/>
    <w:rsid w:val="005C4BDD"/>
    <w:pPr>
      <w:widowControl w:val="0"/>
      <w:autoSpaceDE w:val="0"/>
      <w:autoSpaceDN w:val="0"/>
      <w:spacing w:before="1" w:after="0" w:line="240" w:lineRule="auto"/>
      <w:ind w:left="305" w:firstLine="566"/>
      <w:jc w:val="both"/>
    </w:pPr>
    <w:rPr>
      <w:rFonts w:ascii="Times New Roman" w:eastAsia="Times New Roman" w:hAnsi="Times New Roman" w:cs="Times New Roman"/>
      <w:sz w:val="18"/>
      <w:szCs w:val="18"/>
      <w:lang w:val="en-US"/>
    </w:rPr>
  </w:style>
  <w:style w:type="character" w:customStyle="1" w:styleId="GvdeMetniChar">
    <w:name w:val="Gövde Metni Char"/>
    <w:basedOn w:val="VarsaylanParagrafYazTipi"/>
    <w:link w:val="GvdeMetni"/>
    <w:uiPriority w:val="1"/>
    <w:rsid w:val="005C4BDD"/>
    <w:rPr>
      <w:rFonts w:ascii="Times New Roman" w:eastAsia="Times New Roman" w:hAnsi="Times New Roman" w:cs="Times New Roman"/>
      <w:sz w:val="18"/>
      <w:szCs w:val="18"/>
      <w:lang w:val="en-US"/>
    </w:rPr>
  </w:style>
  <w:style w:type="paragraph" w:styleId="ListeParagraf">
    <w:name w:val="List Paragraph"/>
    <w:basedOn w:val="Normal"/>
    <w:uiPriority w:val="34"/>
    <w:qFormat/>
    <w:rsid w:val="005C4BDD"/>
    <w:pPr>
      <w:widowControl w:val="0"/>
      <w:autoSpaceDE w:val="0"/>
      <w:autoSpaceDN w:val="0"/>
      <w:spacing w:before="1" w:after="0" w:line="240" w:lineRule="auto"/>
      <w:ind w:left="305" w:right="1156" w:firstLine="566"/>
      <w:jc w:val="both"/>
    </w:pPr>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B835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352A"/>
    <w:rPr>
      <w:rFonts w:ascii="Segoe UI" w:hAnsi="Segoe UI" w:cs="Segoe UI"/>
      <w:noProof/>
      <w:sz w:val="18"/>
      <w:szCs w:val="18"/>
    </w:rPr>
  </w:style>
  <w:style w:type="paragraph" w:styleId="AralkYok">
    <w:name w:val="No Spacing"/>
    <w:uiPriority w:val="1"/>
    <w:qFormat/>
    <w:rsid w:val="0039540E"/>
    <w:pPr>
      <w:spacing w:after="0" w:line="240" w:lineRule="auto"/>
    </w:pPr>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uyuru-detay-birim">
    <w:name w:val="duyuru-detay-birim"/>
    <w:basedOn w:val="VarsaylanParagrafYazTipi"/>
    <w:rsid w:val="009117AC"/>
  </w:style>
  <w:style w:type="character" w:customStyle="1" w:styleId="apple-converted-space">
    <w:name w:val="apple-converted-space"/>
    <w:basedOn w:val="VarsaylanParagrafYazTipi"/>
    <w:rsid w:val="009117AC"/>
  </w:style>
  <w:style w:type="character" w:customStyle="1" w:styleId="duyuru-detay-tarih">
    <w:name w:val="duyuru-detay-tarih"/>
    <w:basedOn w:val="VarsaylanParagrafYazTipi"/>
    <w:rsid w:val="009117AC"/>
  </w:style>
  <w:style w:type="paragraph" w:styleId="NormalWeb">
    <w:name w:val="Normal (Web)"/>
    <w:basedOn w:val="Normal"/>
    <w:uiPriority w:val="99"/>
    <w:unhideWhenUsed/>
    <w:rsid w:val="009117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17AC"/>
    <w:rPr>
      <w:b/>
      <w:bCs/>
    </w:rPr>
  </w:style>
  <w:style w:type="character" w:styleId="Kpr">
    <w:name w:val="Hyperlink"/>
    <w:basedOn w:val="VarsaylanParagrafYazTipi"/>
    <w:uiPriority w:val="99"/>
    <w:semiHidden/>
    <w:unhideWhenUsed/>
    <w:rsid w:val="009117AC"/>
    <w:rPr>
      <w:color w:val="0000FF"/>
      <w:u w:val="single"/>
    </w:rPr>
  </w:style>
  <w:style w:type="paragraph" w:styleId="GvdeMetni">
    <w:name w:val="Body Text"/>
    <w:basedOn w:val="Normal"/>
    <w:link w:val="GvdeMetniChar"/>
    <w:uiPriority w:val="1"/>
    <w:qFormat/>
    <w:rsid w:val="005C4BDD"/>
    <w:pPr>
      <w:widowControl w:val="0"/>
      <w:autoSpaceDE w:val="0"/>
      <w:autoSpaceDN w:val="0"/>
      <w:spacing w:before="1" w:after="0" w:line="240" w:lineRule="auto"/>
      <w:ind w:left="305" w:firstLine="566"/>
      <w:jc w:val="both"/>
    </w:pPr>
    <w:rPr>
      <w:rFonts w:ascii="Times New Roman" w:eastAsia="Times New Roman" w:hAnsi="Times New Roman" w:cs="Times New Roman"/>
      <w:sz w:val="18"/>
      <w:szCs w:val="18"/>
      <w:lang w:val="en-US"/>
    </w:rPr>
  </w:style>
  <w:style w:type="character" w:customStyle="1" w:styleId="GvdeMetniChar">
    <w:name w:val="Gövde Metni Char"/>
    <w:basedOn w:val="VarsaylanParagrafYazTipi"/>
    <w:link w:val="GvdeMetni"/>
    <w:uiPriority w:val="1"/>
    <w:rsid w:val="005C4BDD"/>
    <w:rPr>
      <w:rFonts w:ascii="Times New Roman" w:eastAsia="Times New Roman" w:hAnsi="Times New Roman" w:cs="Times New Roman"/>
      <w:sz w:val="18"/>
      <w:szCs w:val="18"/>
      <w:lang w:val="en-US"/>
    </w:rPr>
  </w:style>
  <w:style w:type="paragraph" w:styleId="ListeParagraf">
    <w:name w:val="List Paragraph"/>
    <w:basedOn w:val="Normal"/>
    <w:uiPriority w:val="34"/>
    <w:qFormat/>
    <w:rsid w:val="005C4BDD"/>
    <w:pPr>
      <w:widowControl w:val="0"/>
      <w:autoSpaceDE w:val="0"/>
      <w:autoSpaceDN w:val="0"/>
      <w:spacing w:before="1" w:after="0" w:line="240" w:lineRule="auto"/>
      <w:ind w:left="305" w:right="1156" w:firstLine="566"/>
      <w:jc w:val="both"/>
    </w:pPr>
    <w:rPr>
      <w:rFonts w:ascii="Times New Roman" w:eastAsia="Times New Roman" w:hAnsi="Times New Roman" w:cs="Times New Roman"/>
      <w:lang w:val="en-US"/>
    </w:rPr>
  </w:style>
  <w:style w:type="paragraph" w:styleId="BalonMetni">
    <w:name w:val="Balloon Text"/>
    <w:basedOn w:val="Normal"/>
    <w:link w:val="BalonMetniChar"/>
    <w:uiPriority w:val="99"/>
    <w:semiHidden/>
    <w:unhideWhenUsed/>
    <w:rsid w:val="00B835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352A"/>
    <w:rPr>
      <w:rFonts w:ascii="Segoe UI" w:hAnsi="Segoe UI" w:cs="Segoe UI"/>
      <w:noProof/>
      <w:sz w:val="18"/>
      <w:szCs w:val="18"/>
    </w:rPr>
  </w:style>
  <w:style w:type="paragraph" w:styleId="AralkYok">
    <w:name w:val="No Spacing"/>
    <w:uiPriority w:val="1"/>
    <w:qFormat/>
    <w:rsid w:val="0039540E"/>
    <w:pPr>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A8B77-D2E2-4D06-BEB2-38CCA765C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513</Words>
  <Characters>2926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6300</dc:creator>
  <cp:keywords/>
  <dc:description/>
  <cp:lastModifiedBy>Hp 6300</cp:lastModifiedBy>
  <cp:revision>44</cp:revision>
  <cp:lastPrinted>2019-10-02T14:03:00Z</cp:lastPrinted>
  <dcterms:created xsi:type="dcterms:W3CDTF">2018-12-11T06:45:00Z</dcterms:created>
  <dcterms:modified xsi:type="dcterms:W3CDTF">2019-11-29T07:07:00Z</dcterms:modified>
</cp:coreProperties>
</file>