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022</w:t>
      </w:r>
      <w:r w:rsidR="00F17FE3">
        <w:rPr>
          <w:rFonts w:ascii="Times New Roman" w:hAnsi="Times New Roman" w:cs="Times New Roman"/>
          <w:b/>
          <w:sz w:val="20"/>
        </w:rPr>
        <w:t>-202</w:t>
      </w:r>
      <w:r w:rsidR="002F31DC">
        <w:rPr>
          <w:rFonts w:ascii="Times New Roman" w:hAnsi="Times New Roman" w:cs="Times New Roman"/>
          <w:b/>
          <w:sz w:val="20"/>
        </w:rPr>
        <w:t xml:space="preserve">3 EĞİTİM-ÖĞRETİM YILI </w:t>
      </w:r>
      <w:r w:rsidR="00D314D6">
        <w:rPr>
          <w:rFonts w:ascii="Times New Roman" w:hAnsi="Times New Roman" w:cs="Times New Roman"/>
          <w:b/>
          <w:sz w:val="20"/>
        </w:rPr>
        <w:t>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2022</w:t>
      </w:r>
      <w:r w:rsidR="001C6655">
        <w:rPr>
          <w:rFonts w:ascii="Times New Roman" w:hAnsi="Times New Roman" w:cs="Times New Roman"/>
        </w:rPr>
        <w:t>-202</w:t>
      </w:r>
      <w:r>
        <w:rPr>
          <w:rFonts w:ascii="Times New Roman" w:hAnsi="Times New Roman" w:cs="Times New Roman"/>
        </w:rPr>
        <w:t>3</w:t>
      </w:r>
      <w:r w:rsidR="00F53F40">
        <w:rPr>
          <w:rFonts w:ascii="Times New Roman" w:hAnsi="Times New Roman" w:cs="Times New Roman"/>
        </w:rPr>
        <w:t xml:space="preserve"> </w:t>
      </w:r>
      <w:r w:rsidR="00D314D6">
        <w:rPr>
          <w:rFonts w:ascii="Times New Roman" w:hAnsi="Times New Roman" w:cs="Times New Roman"/>
        </w:rPr>
        <w:t xml:space="preserve">Bahar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165E66" w:rsidRPr="00165E66">
        <w:rPr>
          <w:rFonts w:ascii="Times New Roman" w:hAnsi="Times New Roman" w:cs="Times New Roman"/>
          <w:b/>
        </w:rPr>
        <w:t>23 Şubat – 03 Mart</w:t>
      </w:r>
      <w:r w:rsidRPr="002F31DC">
        <w:rPr>
          <w:rFonts w:ascii="Times New Roman" w:hAnsi="Times New Roman" w:cs="Times New Roman"/>
          <w:b/>
        </w:rPr>
        <w:t xml:space="preserve"> </w:t>
      </w:r>
      <w:r w:rsidR="00165E66">
        <w:rPr>
          <w:rFonts w:ascii="Times New Roman" w:hAnsi="Times New Roman" w:cs="Times New Roman"/>
          <w:b/>
        </w:rPr>
        <w:t>2023</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165E66" w:rsidP="00E56B68">
      <w:pPr>
        <w:pStyle w:val="ListeParagraf"/>
        <w:numPr>
          <w:ilvl w:val="0"/>
          <w:numId w:val="6"/>
        </w:numPr>
        <w:jc w:val="both"/>
        <w:rPr>
          <w:rFonts w:ascii="Times New Roman" w:hAnsi="Times New Roman" w:cs="Times New Roman"/>
        </w:rPr>
      </w:pPr>
      <w:r w:rsidRPr="00165E66">
        <w:rPr>
          <w:rFonts w:ascii="Times New Roman" w:hAnsi="Times New Roman" w:cs="Times New Roman"/>
          <w:b/>
        </w:rPr>
        <w:t xml:space="preserve">23 Şubat – 03 Mart </w:t>
      </w:r>
      <w:proofErr w:type="gramStart"/>
      <w:r w:rsidRPr="00165E66">
        <w:rPr>
          <w:rFonts w:ascii="Times New Roman" w:hAnsi="Times New Roman" w:cs="Times New Roman"/>
          <w:b/>
        </w:rPr>
        <w:t>2023</w:t>
      </w:r>
      <w:r w:rsidRPr="00165E66">
        <w:rPr>
          <w:rFonts w:ascii="Times New Roman" w:hAnsi="Times New Roman" w:cs="Times New Roman"/>
        </w:rPr>
        <w:t xml:space="preserve"> </w:t>
      </w:r>
      <w:r>
        <w:rPr>
          <w:rFonts w:ascii="Times New Roman" w:hAnsi="Times New Roman" w:cs="Times New Roman"/>
        </w:rPr>
        <w:t xml:space="preserve"> </w:t>
      </w:r>
      <w:r w:rsidR="0019081F">
        <w:rPr>
          <w:rFonts w:ascii="Times New Roman" w:hAnsi="Times New Roman" w:cs="Times New Roman"/>
        </w:rPr>
        <w:t>tarihleri</w:t>
      </w:r>
      <w:proofErr w:type="gramEnd"/>
      <w:r w:rsidR="0019081F">
        <w:rPr>
          <w:rFonts w:ascii="Times New Roman" w:hAnsi="Times New Roman" w:cs="Times New Roman"/>
        </w:rPr>
        <w:t xml:space="preserve">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bookmarkStart w:id="0" w:name="_GoBack"/>
      <w:bookmarkEnd w:id="0"/>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80315E">
        <w:rPr>
          <w:rFonts w:ascii="Times New Roman" w:hAnsi="Times New Roman" w:cs="Times New Roman"/>
        </w:rPr>
        <w:t xml:space="preserve"> (</w:t>
      </w:r>
      <w:r w:rsidR="00165E66">
        <w:rPr>
          <w:rFonts w:ascii="Times New Roman" w:hAnsi="Times New Roman" w:cs="Times New Roman"/>
        </w:rPr>
        <w:t>23 Şubat-03 Mart 2023</w:t>
      </w:r>
      <w:r w:rsidR="0080315E">
        <w:rPr>
          <w:rFonts w:ascii="Times New Roman" w:hAnsi="Times New Roman" w:cs="Times New Roman"/>
        </w:rPr>
        <w:t xml:space="preserve">) </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xml:space="preserve">. Not: Danışmanınızın adını ders seçme menüsünde göremiyorsanız Enstitü ile e-posta veya telefon yoluyla irtibata geçiniz, başka bir danışman ismiyle seçim </w:t>
      </w:r>
      <w:r w:rsidR="00165E66" w:rsidRPr="00165E66">
        <w:rPr>
          <w:rFonts w:ascii="Times New Roman" w:hAnsi="Times New Roman" w:cs="Times New Roman"/>
          <w:b/>
          <w:i/>
          <w:u w:val="single"/>
        </w:rPr>
        <w:t xml:space="preserve">kesinlikle </w:t>
      </w:r>
      <w:r w:rsidR="00F42A5D" w:rsidRPr="009A6AA6">
        <w:rPr>
          <w:rFonts w:ascii="Times New Roman" w:hAnsi="Times New Roman" w:cs="Times New Roman"/>
          <w:b/>
          <w:i/>
        </w:rPr>
        <w:t>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165E66">
        <w:rPr>
          <w:rFonts w:ascii="Times New Roman" w:hAnsi="Times New Roman" w:cs="Times New Roman"/>
          <w:i/>
          <w:u w:val="single"/>
        </w:rPr>
        <w:t>06 Mart 2023</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lastRenderedPageBreak/>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011EB"/>
    <w:rsid w:val="00013E1A"/>
    <w:rsid w:val="00134271"/>
    <w:rsid w:val="00165E66"/>
    <w:rsid w:val="00183B0F"/>
    <w:rsid w:val="0019081F"/>
    <w:rsid w:val="001C6655"/>
    <w:rsid w:val="00223EA5"/>
    <w:rsid w:val="002475AC"/>
    <w:rsid w:val="00292705"/>
    <w:rsid w:val="00293397"/>
    <w:rsid w:val="002C19C8"/>
    <w:rsid w:val="002D4697"/>
    <w:rsid w:val="002F31DC"/>
    <w:rsid w:val="002F4CAC"/>
    <w:rsid w:val="003A2F4C"/>
    <w:rsid w:val="003D44B2"/>
    <w:rsid w:val="00411BA2"/>
    <w:rsid w:val="004A6B5D"/>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81775"/>
    <w:rsid w:val="00C96B7A"/>
    <w:rsid w:val="00CD1002"/>
    <w:rsid w:val="00D314D6"/>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D890"/>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2019-09-04T08:07:00Z</cp:lastPrinted>
  <dcterms:created xsi:type="dcterms:W3CDTF">2022-09-23T11:14:00Z</dcterms:created>
  <dcterms:modified xsi:type="dcterms:W3CDTF">2023-02-21T12:07:00Z</dcterms:modified>
</cp:coreProperties>
</file>