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 - Yazı İşleri / Evrak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(Evrak)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ve evrak hizmetleri,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Yazı İşleri (Evrak) Sorumlusu'nun görev, yetki ve sorumluluklarını başta 657 sayılı Devlet Memurları Kanunu, Resmi Yazışmalarda Uygulanacak Usul ve Esaslar Hakkında Yönetmelik ve Devlet Arşiv Hizmetleri Hakkında Yönetmelik olmak üzere ilgili mevzuat ile Kalite Yönetim Sistemi gerekliliklerine uygun olarak tanımlamak; enstitü evrak ve yazışma süreçlerinin doğru, zamanında, gizliliğe ve standartlara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 ile kararlarının yazım, çoğaltma, ilgililere tebliğ/dağıtım ve dosyalama işlemlerini Enstitü Sekreterinin koordinasyonunda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evrakı EBYS üzerinden teslim almak, kaydetmek, taramak ve havale edilmek üzere Enstitü Sekreterine/Müdüre sunmak.</w:t>
      </w:r>
      <w:r>
        <w:rPr>
          <w:rFonts w:ascii="Times New Roman" w:cs="Times New Roman" w:eastAsia="Times New Roman" w:hAnsi="Times New Roman"/>
          <w:i/>
          <w:iCs/>
          <w:color w:val="7F7F7F"/>
          <w:sz w:val="16"/>
          <w:szCs w:val="16"/>
        </w:rPr>
        <w:t xml:space="preserve">  (Resmi Yazışma Yön.; EBYS)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Kendisine havale edilen yazıların gereğini yapmak ve evrakı Standart Dosya Planına göre dosyalamak.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Giden evrakı EBYS üzerinden hazırlamak, numaralandırmak, imza/onay sürecini takip etmek; havale edilen evrakı zimmet karşılığında ilgililere göndermek ve iç/dış posta işlemlerini düzenli yürütmek.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Yazışmaların kısa, anlaşılır, hatasız ve uygun biçim, format ve karakterlerde hazırlanmasını sağlamak.</w:t>
      </w:r>
      <w:r>
        <w:rPr>
          <w:rFonts w:ascii="Times New Roman" w:cs="Times New Roman" w:eastAsia="Times New Roman" w:hAnsi="Times New Roman"/>
          <w:i/>
          <w:iCs/>
          <w:color w:val="7F7F7F"/>
          <w:sz w:val="16"/>
          <w:szCs w:val="16"/>
        </w:rPr>
        <w:t xml:space="preserve">  (Resmi Yazışmalarda Uygulanacak Usul ve Esaslar Hakkında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Elektronik imza (e-imza) ve Kayıtlı Elektronik Posta (KEP) süreçlerini yürütmek; elektronik ve fiziki belgelerin uyumunu sağlamak.</w:t>
      </w:r>
      <w:r>
        <w:rPr>
          <w:rFonts w:ascii="Times New Roman" w:cs="Times New Roman" w:eastAsia="Times New Roman" w:hAnsi="Times New Roman"/>
          <w:i/>
          <w:iCs/>
          <w:color w:val="7F7F7F"/>
          <w:sz w:val="16"/>
          <w:szCs w:val="16"/>
        </w:rPr>
        <w:t xml:space="preserve">  (5070 s.K. (Elektronik İmza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Süreli/cevaplı yazıları takip etmek, evrak akışını izlemek ve cevap sürelerine uymayan birimleri zamanında uyarmak.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Evrakın gizlilik derecesine uygun işlem görmesini sağlamak; birime ait bilgi ve belgeleri korumak ve amirinin onayı olmadan kişilere bilgi/belge vermemek.</w:t>
      </w:r>
      <w:r>
        <w:rPr>
          <w:rFonts w:ascii="Times New Roman" w:cs="Times New Roman" w:eastAsia="Times New Roman" w:hAnsi="Times New Roman"/>
          <w:i/>
          <w:iCs/>
          <w:color w:val="7F7F7F"/>
          <w:sz w:val="16"/>
          <w:szCs w:val="16"/>
        </w:rPr>
        <w:t xml:space="preserve">  (Resmi Yazışma Yön.; 6698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Enstitüdeki akademik ve idari personele ait posta ve evrakların teslim alınmasını ve dağıtımını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 arşivini oluşturmak; evrakı Standart Dosya Planına göre tasnif etmek, mevzuata uygun arşivlemek ve saklama süresi dolanların ayıklama-imha/devir işlemlerini yürütmek.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Toplantı, duyuru, ilan ve genelgelerin ilgililere duyurulmasını ve kayda alınmasını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Posta, kargo ve KEP gönderilerini takip etmek ve teslim/tebliğ süreçlerini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evrakın ve kişisel verilerin gizliliğini ve güvenliğini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politika ve hedefleri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EBYS üzerinde evrak kaydı, tarama ve yazı hazırlama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Standart dışı, eksik veya hatalı evrakı iade etme ve düzeltilmesini isteme yetkisi.</w:t>
      </w:r>
      <w:r>
        <w:rPr>
          <w:rFonts w:ascii="Times New Roman" w:cs="Times New Roman" w:eastAsia="Times New Roman" w:hAnsi="Times New Roman"/>
          <w:i/>
          <w:iCs/>
          <w:color w:val="7F7F7F"/>
          <w:sz w:val="16"/>
          <w:szCs w:val="16"/>
        </w:rPr>
        <w:t xml:space="preserve">  (Resmi Yazışma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Gelen evrakı havale önerisiyle birlikte amirine sunma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Evrak ve yazışma işlemlerinin mevzuata uygun, doğru ve zamanında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doğacak gecikme veya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evrakın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Arşiv düzeninin ve belge bütünlüğünün korunmasından sorumludur.</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yazı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Resmi yazışma esasları, Devlet arşiv hizmetleri mevzuatı, kişisel verilerin korunması (6698 s.K.) ile EBYS, e-imza ve KEP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Yazışma ve dokümantasyon, dikkat ve özen, gizliliğe riayet, düzen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5070 sayılı Elektronik İmza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YAZI İŞLERİ (EVRAK)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GT-008</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2026-06-09T10:31:31Z</dcterms:created>
  <dcterms:modified xsi:type="dcterms:W3CDTF">2026-06-09T10:31:31Z</dcterms:modified>
</cp:coreProperties>
</file>

<file path=docProps/custom.xml><?xml version="1.0" encoding="utf-8"?>
<Properties xmlns="http://schemas.openxmlformats.org/officeDocument/2006/custom-properties" xmlns:vt="http://schemas.openxmlformats.org/officeDocument/2006/docPropsVTypes"/>
</file>