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İlgi: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Sağlık Bilimleri Enstitüsü Müdürlüğü'nün …./…./20…. tarih ve …./…. sayılı Yönetim Kurulu Kararı.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(Varsa) İkinci Danışman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Savunma esnasında tez başlığı değişikliği yapılmışsa güncel başlık aşağıya yazılmalıdır. Değişiklik yoksa aşağıdaki iki satır silinebilir.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Yeni 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Savunma Sınav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r>
        <w:br w:type="pag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Sonuç</w:t>
      </w:r>
    </w:p>
    <w:p>
      <w:pPr>
        <w:spacing w:after="8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Tez değerlendirme hakkındaki kişisel raporların incelenmesi ve yapılan savunma sınavı sonucunda tezin;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sdt>
              <w:sdtPr>
                <w:alias w:val="Kabul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 Kabul edilmesine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sdt>
              <w:sdtPr>
                <w:alias w:val="Duzeltme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 Düzeltilmesine</w:t>
            </w:r>
          </w:p>
        </w:tc>
      </w:tr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40" w:before="40"/>
            </w:pPr>
            <w:sdt>
              <w:sdtPr>
                <w:alias w:val="R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 Reddedilmesine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60"/>
        <w:ind w:left="300"/>
      </w:pPr>
      <w:sdt>
        <w:sdtPr>
          <w:alias w:val="OyBirligi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sz w:val="22"/>
          <w:szCs w:val="22"/>
        </w:rPr>
        <w:t xml:space="preserve">  Oy birliği          </w:t>
      </w:r>
      <w:sdt>
        <w:sdtPr>
          <w:alias w:val="OyCokluğu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Times New Roman" w:cs="Times New Roman" w:eastAsia="Times New Roman" w:hAnsi="Times New Roman"/>
          <w:sz w:val="22"/>
          <w:szCs w:val="22"/>
        </w:rPr>
        <w:t xml:space="preserve">  Oy çokluğu     ile karar verilmiştir.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Jüri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2400"/>
        <w:gridCol w:w="1900"/>
        <w:gridCol w:w="1900"/>
        <w:gridCol w:w="1806"/>
      </w:tblGrid>
      <w:tr>
        <w:trPr>
          <w:tblHeader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Jüri Üyeleri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Soyadı</w:t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(Başkan)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(Danışman)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Bu forma jüri üyelerinin kişisel tez değerlendirme raporları da (bir nüsha) eklenmelidir.</w:t>
      </w:r>
    </w:p>
    <w:p>
      <w:pPr>
        <w:spacing w:after="6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Bu belge mezuniyet belgesi yerine geçmez.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Savunma Sınav Tutanağı (Müşterek Jüri Raporu)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FR-008 Tez Savunma Sınav Tutanağı (Müşterek Jüri Raporu)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