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bottom w:val="single" w:color="E40139" w:sz="8" w:space="2"/>
        </w:pBdr>
        <w:spacing w:after="120" w:before="240"/>
      </w:pPr>
      <w:r>
        <w:rPr>
          <w:rFonts w:ascii="Times New Roman" w:cs="Times New Roman" w:eastAsia="Times New Roman" w:hAnsi="Times New Roman"/>
          <w:b/>
          <w:bCs/>
          <w:color w:val="392668"/>
          <w:sz w:val="24"/>
          <w:szCs w:val="24"/>
        </w:rPr>
        <w:t xml:space="preserve">1. POZİSYON BİLGİLERİ</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Birim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Sosyal Bilimler Enstitüsü</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Görev Unvanı</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Sekreteri</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(Genel İdare Hizmetleri Sınıfı)</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Bağlı Olduğu Makam</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 (2547 s.K. md. 51/b)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Kendisine Bağlı Kadrolar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Sekreterlik bürosu ile enstitünün öğrenci işleri, yazı işleri/evrak, mali işler ve destek hizmetleri personeli (124 s. KHK md. 39)</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Atanma Şekli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Müdürünün önerisi üzerine Rektör tarafından atanır. (2547 s.K. md. 52/a)</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Vekalet</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Müdür tarafından görevlendirilecek personel veya büro şefi vekalet eder.</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2. AMAÇ</w:t>
      </w:r>
    </w:p>
    <w:p>
      <w:pPr>
        <w:spacing w:after="120" w:line="276"/>
        <w:jc w:val="both"/>
      </w:pPr>
      <w:r>
        <w:rPr>
          <w:rFonts w:ascii="Times New Roman" w:cs="Times New Roman" w:eastAsia="Times New Roman" w:hAnsi="Times New Roman"/>
          <w:sz w:val="22"/>
          <w:szCs w:val="22"/>
        </w:rPr>
        <w:t xml:space="preserve">Bu görev tanımının amacı; Sosyal Bilimler Enstitüsü Sekreteri'nin görev, yetki ve sorumluluklarını başta 2547 sayılı Yükseköğretim Kanunu, 124 sayılı Kanun Hükmünde Kararname, 657 sayılı Devlet Memurları Kanunu ve 5018 sayılı Kamu Mali Yönetimi ve Kontrol Kanunu olmak üzere ilgili mevzuat ile Kalite Yönetim Sistemi gerekliliklerine uygun olarak tanımlamak; enstitünün idari, mali ve yazışma hizmetlerinin etkin, verimli ve mevzuata uygun biçimde yürütülmesini sağlamaktır.</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3. GÖREV, YETKİ VE SORUMLULUKLAR</w:t>
      </w:r>
    </w:p>
    <w:p>
      <w:pPr>
        <w:spacing w:after="100" w:line="276"/>
        <w:jc w:val="both"/>
      </w:pPr>
      <w:r>
        <w:rPr>
          <w:rFonts w:ascii="Times New Roman" w:cs="Times New Roman" w:eastAsia="Times New Roman" w:hAnsi="Times New Roman"/>
          <w:sz w:val="22"/>
          <w:szCs w:val="22"/>
        </w:rPr>
        <w:t xml:space="preserve">Enstitü Sekreteri, 2547 sayılı Kanun'un 51. maddesi uyarınca Enstitü Müdürüne bağlı olarak enstitü yönetim örgütünün başında yer alır; enstitünün idari hizmetlerinin yürütülmesinden sorumludur (124 sayılı KHK md. 39). Başlıca görev, yetki ve sorumlulukları aşağıda belirtilmiştir.</w:t>
      </w:r>
    </w:p>
    <w:p>
      <w:pPr>
        <w:spacing w:after="80" w:before="140"/>
      </w:pPr>
      <w:r>
        <w:rPr>
          <w:rFonts w:ascii="Times New Roman" w:cs="Times New Roman" w:eastAsia="Times New Roman" w:hAnsi="Times New Roman"/>
          <w:b/>
          <w:bCs/>
          <w:color w:val="392668"/>
          <w:sz w:val="22"/>
          <w:szCs w:val="22"/>
        </w:rPr>
        <w:t xml:space="preserve">3.1. Görevleri</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Enstitünün üniversite içi ve dışı tüm idari, mali ve yazışma işlerini ilgili mevzuata uygun biçimde planlamak, yürütmek ve koordine etmek.</w:t>
      </w:r>
      <w:r>
        <w:rPr>
          <w:rFonts w:ascii="Times New Roman" w:cs="Times New Roman" w:eastAsia="Times New Roman" w:hAnsi="Times New Roman"/>
          <w:i/>
          <w:iCs/>
          <w:color w:val="7F7F7F"/>
          <w:sz w:val="16"/>
          <w:szCs w:val="16"/>
        </w:rPr>
        <w:t xml:space="preserve">  (124 s. KHK md. 39; 2547 s.K. md. 51/b)</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Sekreterliği bünyesinde yürütülen işlere ilişkin yazışmaların yapılmasını; Üniversite birimleriyle yapılan yazışmaların hazırlanarak Enstitü Müdürünün onayına sunulmasını sağlamak ve Müdürün imzasına çıkacak yazıları parafe etmek.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Kurum içinden ve dışından gelen evrak ile eklerinin kaydını, birim içi havale ve yönlendirilmesini ve gereğinin takibini sağlamak.</w:t>
      </w:r>
      <w:r>
        <w:rPr>
          <w:rFonts w:ascii="Times New Roman" w:cs="Times New Roman" w:eastAsia="Times New Roman" w:hAnsi="Times New Roman"/>
          <w:i/>
          <w:iCs/>
          <w:color w:val="7F7F7F"/>
          <w:sz w:val="16"/>
          <w:szCs w:val="16"/>
        </w:rPr>
        <w:t xml:space="preserve">  (Resmi Yazışma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birim arşivini oluşturmak, sorumlusunu belirlemek, arşiv düzenini sağlamak ve geçmiş döneme ait her türlü evrakın mevzuata uygun olarak arşivlenmesini sağlamak.</w:t>
      </w:r>
      <w:r>
        <w:rPr>
          <w:rFonts w:ascii="Times New Roman" w:cs="Times New Roman" w:eastAsia="Times New Roman" w:hAnsi="Times New Roman"/>
          <w:i/>
          <w:iCs/>
          <w:color w:val="7F7F7F"/>
          <w:sz w:val="16"/>
          <w:szCs w:val="16"/>
        </w:rPr>
        <w:t xml:space="preserve">  (Devlet Arşiv Hizmetleri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Kurulu ve Enstitü Yönetim Kurulu gündemini Müdürün talimatı doğrultusunda hazırlamak; bu kurullarda oy hakkı olmaksızın raportörlük yapmak, karar ve sonuç raporlarını yazmak, ilgililere duyurmak ve arşivlemek.</w:t>
      </w:r>
      <w:r>
        <w:rPr>
          <w:rFonts w:ascii="Times New Roman" w:cs="Times New Roman" w:eastAsia="Times New Roman" w:hAnsi="Times New Roman"/>
          <w:i/>
          <w:iCs/>
          <w:color w:val="7F7F7F"/>
          <w:sz w:val="16"/>
          <w:szCs w:val="16"/>
        </w:rPr>
        <w:t xml:space="preserve">  (2547 s.K. md. 51/c)</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Sekreterliği faaliyetlerine ilişkin birim içi toplantıların gündemini belirlemek ve toplantı kararlarını düzenleyerek kayda almak.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idari teşkilatında görevlendirilecek personel hakkında Müdüre öneride bulunmak ve birimler arasındaki iş bölümünü Müdürün onayıyla düzenlemek.</w:t>
      </w:r>
      <w:r>
        <w:rPr>
          <w:rFonts w:ascii="Times New Roman" w:cs="Times New Roman" w:eastAsia="Times New Roman" w:hAnsi="Times New Roman"/>
          <w:i/>
          <w:iCs/>
          <w:color w:val="7F7F7F"/>
          <w:sz w:val="16"/>
          <w:szCs w:val="16"/>
        </w:rPr>
        <w:t xml:space="preserve">  (2547 s.K. md. 51/b; 124 s. KHK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İdari personelin özlük işlerini (atama, terfi, görevlendirme, emeklilik, mal bildirimi ve diğer özlük talepleri) koordine etmek; izinleri ve hastalık rapor izinlerini Enstitüdeki işleyişi aksatmayacak biçimde düzenlemek ve takip etmek.</w:t>
      </w:r>
      <w:r>
        <w:rPr>
          <w:rFonts w:ascii="Times New Roman" w:cs="Times New Roman" w:eastAsia="Times New Roman" w:hAnsi="Times New Roman"/>
          <w:i/>
          <w:iCs/>
          <w:color w:val="7F7F7F"/>
          <w:sz w:val="16"/>
          <w:szCs w:val="16"/>
        </w:rPr>
        <w:t xml:space="preserve">  (657 s.K.)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Akademik ve idari personele ilişkin mevzuatı izlemek, değişiklikleri takip etmek ve personeli bu değişiklikler hakkında bilgilendirmek.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Gerçekleştirme görevlisi sıfatıyla; harcama talimatı üzerine mal/hizmet alımı, teslim alma, belgelendirme ve ödemeye ilişkin belgeleri hazırlamak.</w:t>
      </w:r>
      <w:r>
        <w:rPr>
          <w:rFonts w:ascii="Times New Roman" w:cs="Times New Roman" w:eastAsia="Times New Roman" w:hAnsi="Times New Roman"/>
          <w:i/>
          <w:iCs/>
          <w:color w:val="7F7F7F"/>
          <w:sz w:val="16"/>
          <w:szCs w:val="16"/>
        </w:rPr>
        <w:t xml:space="preserve">  (5018 s.K. md. 33)</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bütçe hazırlıklarına katkı sağlamak; her türlü mal ve malzeme alımında taşınır kayıt kontrol yetkilisi ile koordineli çalışmak; ödenek ve taşınırların etkili, ekonomik ve verimli kullanılmasını ve kayıtlarının düzenli tutulmasını sağlamak.</w:t>
      </w:r>
      <w:r>
        <w:rPr>
          <w:rFonts w:ascii="Times New Roman" w:cs="Times New Roman" w:eastAsia="Times New Roman" w:hAnsi="Times New Roman"/>
          <w:i/>
          <w:iCs/>
          <w:color w:val="7F7F7F"/>
          <w:sz w:val="16"/>
          <w:szCs w:val="16"/>
        </w:rPr>
        <w:t xml:space="preserve">  (5018 s.K.; Taşınır Mal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Enstitüde öğrenci işlerine ilişkin iş ve işlemlerin (kayıt, ders, sınav, mezuniyet, belge vb.) düzenli, doğru ve zamanında yürütülmesini sağlamak.</w:t>
      </w:r>
      <w:r>
        <w:rPr>
          <w:rFonts w:ascii="Times New Roman" w:cs="Times New Roman" w:eastAsia="Times New Roman" w:hAnsi="Times New Roman"/>
          <w:i/>
          <w:iCs/>
          <w:color w:val="7F7F7F"/>
          <w:sz w:val="16"/>
          <w:szCs w:val="16"/>
        </w:rPr>
        <w:t xml:space="preserve">  (Lisansüstü Eğitim ve Öğretim Yön.)</w:t>
      </w:r>
    </w:p>
    <w:p>
      <w:pPr>
        <w:pStyle w:val="ListParagraph"/>
        <w:numPr>
          <w:ilvl w:val="0"/>
          <w:numId w:val="2"/>
        </w:numPr>
        <w:spacing w:after="70" w:line="276"/>
        <w:jc w:val="both"/>
      </w:pPr>
      <w:r>
        <w:rPr>
          <w:rFonts w:ascii="Times New Roman" w:cs="Times New Roman" w:eastAsia="Times New Roman" w:hAnsi="Times New Roman"/>
          <w:sz w:val="22"/>
          <w:szCs w:val="22"/>
        </w:rPr>
        <w:t xml:space="preserve">Enstitü yerleşkesinde gerekli güvenlik, temizlik ve destek hizmetlerinin düzenli yürütülmesini sağlamak.</w:t>
      </w:r>
      <w:r>
        <w:rPr>
          <w:rFonts w:ascii="Times New Roman" w:cs="Times New Roman" w:eastAsia="Times New Roman" w:hAnsi="Times New Roman"/>
          <w:i/>
          <w:iCs/>
          <w:color w:val="7F7F7F"/>
          <w:sz w:val="16"/>
          <w:szCs w:val="16"/>
        </w:rPr>
        <w:t xml:space="preserve">  (124 s. KHK md. 39)</w:t>
      </w:r>
    </w:p>
    <w:p>
      <w:pPr>
        <w:pStyle w:val="ListParagraph"/>
        <w:numPr>
          <w:ilvl w:val="0"/>
          <w:numId w:val="2"/>
        </w:numPr>
        <w:spacing w:after="70" w:line="276"/>
        <w:jc w:val="both"/>
      </w:pPr>
      <w:r>
        <w:rPr>
          <w:rFonts w:ascii="Times New Roman" w:cs="Times New Roman" w:eastAsia="Times New Roman" w:hAnsi="Times New Roman"/>
          <w:sz w:val="22"/>
          <w:szCs w:val="22"/>
        </w:rPr>
        <w:t xml:space="preserve">Sekreterlik ve idari hizmetlere ilişkin olarak çalışanlardan ve birimlerden gelen görüş, öneri ve şikayetleri değerlendirmek, yanıtlamak ve uygun bulunanların yerine getirilmesini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Kalite Yönetim Sistemi kapsamında dokümantasyon, kayıt ve idari süreçlerin uygulanmasını ve sürekli iyileştirilmesini sağlamak.</w:t>
      </w:r>
      <w:r>
        <w:rPr>
          <w:rFonts w:ascii="Times New Roman" w:cs="Times New Roman" w:eastAsia="Times New Roman" w:hAnsi="Times New Roman"/>
          <w:i/>
          <w:iCs/>
          <w:color w:val="7F7F7F"/>
          <w:sz w:val="16"/>
          <w:szCs w:val="16"/>
        </w:rPr>
        <w:t xml:space="preserve">  (TS EN ISO 9001:2015)</w:t>
      </w:r>
    </w:p>
    <w:p>
      <w:pPr>
        <w:pStyle w:val="ListParagraph"/>
        <w:numPr>
          <w:ilvl w:val="0"/>
          <w:numId w:val="2"/>
        </w:numPr>
        <w:spacing w:after="70" w:line="276"/>
        <w:jc w:val="both"/>
      </w:pPr>
      <w:r>
        <w:rPr>
          <w:rFonts w:ascii="Times New Roman" w:cs="Times New Roman" w:eastAsia="Times New Roman" w:hAnsi="Times New Roman"/>
          <w:sz w:val="22"/>
          <w:szCs w:val="22"/>
        </w:rPr>
        <w:t xml:space="preserve">Yapılan iş ve işlemler hakkında Müdürü düzenli olarak bilgilendirmek; yapılamayan işleri gerekçeleriyle iletmek.</w:t>
      </w:r>
    </w:p>
    <w:p>
      <w:pPr>
        <w:pStyle w:val="ListParagraph"/>
        <w:numPr>
          <w:ilvl w:val="0"/>
          <w:numId w:val="2"/>
        </w:numPr>
        <w:spacing w:after="70" w:line="276"/>
        <w:jc w:val="both"/>
      </w:pPr>
      <w:r>
        <w:rPr>
          <w:rFonts w:ascii="Times New Roman" w:cs="Times New Roman" w:eastAsia="Times New Roman" w:hAnsi="Times New Roman"/>
          <w:sz w:val="22"/>
          <w:szCs w:val="22"/>
        </w:rPr>
        <w:t xml:space="preserve">Mevzuatla verilen ve Enstitü Müdürü tarafından verilecek diğer görevleri yapmak.</w:t>
      </w:r>
      <w:r>
        <w:rPr>
          <w:rFonts w:ascii="Times New Roman" w:cs="Times New Roman" w:eastAsia="Times New Roman" w:hAnsi="Times New Roman"/>
          <w:i/>
          <w:iCs/>
          <w:color w:val="7F7F7F"/>
          <w:sz w:val="16"/>
          <w:szCs w:val="16"/>
        </w:rPr>
        <w:t xml:space="preserve">  (657 s.K. md. 11)</w:t>
      </w:r>
    </w:p>
    <w:p>
      <w:pPr>
        <w:spacing w:after="80" w:before="140"/>
      </w:pPr>
      <w:r>
        <w:rPr>
          <w:rFonts w:ascii="Times New Roman" w:cs="Times New Roman" w:eastAsia="Times New Roman" w:hAnsi="Times New Roman"/>
          <w:b/>
          <w:bCs/>
          <w:color w:val="392668"/>
          <w:sz w:val="22"/>
          <w:szCs w:val="22"/>
        </w:rPr>
        <w:t xml:space="preserve">3.2. Yetkileri</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idari teşkilatındaki personele görev dağılımı yapma ve iş akışını düzenleme yetkisi (Müdür onayıyla).</w:t>
      </w:r>
      <w:r>
        <w:rPr>
          <w:rFonts w:ascii="Times New Roman" w:cs="Times New Roman" w:eastAsia="Times New Roman" w:hAnsi="Times New Roman"/>
          <w:i/>
          <w:iCs/>
          <w:color w:val="7F7F7F"/>
          <w:sz w:val="16"/>
          <w:szCs w:val="16"/>
        </w:rPr>
        <w:t xml:space="preserve">  (2547 s.K. md. 51/b)</w:t>
      </w:r>
    </w:p>
    <w:p>
      <w:pPr>
        <w:pStyle w:val="ListParagraph"/>
        <w:numPr>
          <w:ilvl w:val="0"/>
          <w:numId w:val="3"/>
        </w:numPr>
        <w:spacing w:after="70" w:line="276"/>
        <w:jc w:val="both"/>
      </w:pPr>
      <w:r>
        <w:rPr>
          <w:rFonts w:ascii="Times New Roman" w:cs="Times New Roman" w:eastAsia="Times New Roman" w:hAnsi="Times New Roman"/>
          <w:sz w:val="22"/>
          <w:szCs w:val="22"/>
        </w:rPr>
        <w:t xml:space="preserve">İdari personelin görevlendirilmesi, atanması ve özlük işlemlerine ilişkin Müdüre öneride bulunma yetkisi.</w:t>
      </w:r>
      <w:r>
        <w:rPr>
          <w:rFonts w:ascii="Times New Roman" w:cs="Times New Roman" w:eastAsia="Times New Roman" w:hAnsi="Times New Roman"/>
          <w:i/>
          <w:iCs/>
          <w:color w:val="7F7F7F"/>
          <w:sz w:val="16"/>
          <w:szCs w:val="16"/>
        </w:rPr>
        <w:t xml:space="preserve">  (124 s. KHK md. 39)</w:t>
      </w:r>
    </w:p>
    <w:p>
      <w:pPr>
        <w:pStyle w:val="ListParagraph"/>
        <w:numPr>
          <w:ilvl w:val="0"/>
          <w:numId w:val="3"/>
        </w:numPr>
        <w:spacing w:after="70" w:line="276"/>
        <w:jc w:val="both"/>
      </w:pPr>
      <w:r>
        <w:rPr>
          <w:rFonts w:ascii="Times New Roman" w:cs="Times New Roman" w:eastAsia="Times New Roman" w:hAnsi="Times New Roman"/>
          <w:sz w:val="22"/>
          <w:szCs w:val="22"/>
        </w:rPr>
        <w:t xml:space="preserve">Gerçekleştirme görevlisi sıfatıyla ödeme ve harcama belgelerini düzenleme ve imzalama yetkisi.</w:t>
      </w:r>
      <w:r>
        <w:rPr>
          <w:rFonts w:ascii="Times New Roman" w:cs="Times New Roman" w:eastAsia="Times New Roman" w:hAnsi="Times New Roman"/>
          <w:i/>
          <w:iCs/>
          <w:color w:val="7F7F7F"/>
          <w:sz w:val="16"/>
          <w:szCs w:val="16"/>
        </w:rPr>
        <w:t xml:space="preserve">  (5018 s.K. md. 33)</w:t>
      </w:r>
    </w:p>
    <w:p>
      <w:pPr>
        <w:pStyle w:val="ListParagraph"/>
        <w:numPr>
          <w:ilvl w:val="0"/>
          <w:numId w:val="3"/>
        </w:numPr>
        <w:spacing w:after="70" w:line="276"/>
        <w:jc w:val="both"/>
      </w:pPr>
      <w:r>
        <w:rPr>
          <w:rFonts w:ascii="Times New Roman" w:cs="Times New Roman" w:eastAsia="Times New Roman" w:hAnsi="Times New Roman"/>
          <w:sz w:val="22"/>
          <w:szCs w:val="22"/>
        </w:rPr>
        <w:t xml:space="preserve">Bağlı idari personelin disiplin amiri sıfatıyla amirlik yetkisini mevzuat çerçevesinde kullanma yetkisi.</w:t>
      </w:r>
      <w:r>
        <w:rPr>
          <w:rFonts w:ascii="Times New Roman" w:cs="Times New Roman" w:eastAsia="Times New Roman" w:hAnsi="Times New Roman"/>
          <w:i/>
          <w:iCs/>
          <w:color w:val="7F7F7F"/>
          <w:sz w:val="16"/>
          <w:szCs w:val="16"/>
        </w:rPr>
        <w:t xml:space="preserve">  (2547 s.K. md. 53/a; 657 s.K. md. 10)</w:t>
      </w:r>
    </w:p>
    <w:p>
      <w:pPr>
        <w:pStyle w:val="ListParagraph"/>
        <w:numPr>
          <w:ilvl w:val="0"/>
          <w:numId w:val="3"/>
        </w:numPr>
        <w:spacing w:after="70" w:line="276"/>
        <w:jc w:val="both"/>
      </w:pPr>
      <w:r>
        <w:rPr>
          <w:rFonts w:ascii="Times New Roman" w:cs="Times New Roman" w:eastAsia="Times New Roman" w:hAnsi="Times New Roman"/>
          <w:sz w:val="22"/>
          <w:szCs w:val="22"/>
        </w:rPr>
        <w:t xml:space="preserve">Enstitü adına idari yazışmaları parafe etme ve yetki verilen belgeleri imzalama yetkisi.</w:t>
      </w:r>
    </w:p>
    <w:p>
      <w:pPr>
        <w:spacing w:after="80" w:before="140"/>
      </w:pPr>
      <w:r>
        <w:rPr>
          <w:rFonts w:ascii="Times New Roman" w:cs="Times New Roman" w:eastAsia="Times New Roman" w:hAnsi="Times New Roman"/>
          <w:b/>
          <w:bCs/>
          <w:color w:val="392668"/>
          <w:sz w:val="22"/>
          <w:szCs w:val="22"/>
        </w:rPr>
        <w:t xml:space="preserve">3.3. Sorumlulukları</w:t>
      </w:r>
    </w:p>
    <w:p>
      <w:pPr>
        <w:pStyle w:val="ListParagraph"/>
        <w:numPr>
          <w:ilvl w:val="0"/>
          <w:numId w:val="4"/>
        </w:numPr>
        <w:spacing w:after="70" w:line="276"/>
        <w:jc w:val="both"/>
      </w:pPr>
      <w:r>
        <w:rPr>
          <w:rFonts w:ascii="Times New Roman" w:cs="Times New Roman" w:eastAsia="Times New Roman" w:hAnsi="Times New Roman"/>
          <w:sz w:val="22"/>
          <w:szCs w:val="22"/>
        </w:rPr>
        <w:t xml:space="preserve">Enstitünün idari hizmetlerinin düzenli, etkin ve mevzuata uygun yürütülmesinden ve tüm faaliyetlerin gözetim, takip ve kontrolünden Enstitü Müdürüne karşı birinci derecede sorumludur.</w:t>
      </w:r>
      <w:r>
        <w:rPr>
          <w:rFonts w:ascii="Times New Roman" w:cs="Times New Roman" w:eastAsia="Times New Roman" w:hAnsi="Times New Roman"/>
          <w:i/>
          <w:iCs/>
          <w:color w:val="7F7F7F"/>
          <w:sz w:val="16"/>
          <w:szCs w:val="16"/>
        </w:rPr>
        <w:t xml:space="preserve">  (124 s. KHK md. 39/3)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Devlet memuru sıfatıyla, mevzuatla belirlenen esaslara uymaktan, amiri tarafından verilen görevleri yerine getirmekten ve görevlerinin iyi ve doğru yürütülmesinden amirine karşı sorumludur.</w:t>
      </w:r>
      <w:r>
        <w:rPr>
          <w:rFonts w:ascii="Times New Roman" w:cs="Times New Roman" w:eastAsia="Times New Roman" w:hAnsi="Times New Roman"/>
          <w:i/>
          <w:iCs/>
          <w:color w:val="7F7F7F"/>
          <w:sz w:val="16"/>
          <w:szCs w:val="16"/>
        </w:rPr>
        <w:t xml:space="preserve">  (657 s.K. md. 11)</w:t>
      </w:r>
    </w:p>
    <w:p>
      <w:pPr>
        <w:pStyle w:val="ListParagraph"/>
        <w:numPr>
          <w:ilvl w:val="0"/>
          <w:numId w:val="4"/>
        </w:numPr>
        <w:spacing w:after="70" w:line="276"/>
        <w:jc w:val="both"/>
      </w:pPr>
      <w:r>
        <w:rPr>
          <w:rFonts w:ascii="Times New Roman" w:cs="Times New Roman" w:eastAsia="Times New Roman" w:hAnsi="Times New Roman"/>
          <w:sz w:val="22"/>
          <w:szCs w:val="22"/>
        </w:rPr>
        <w:t xml:space="preserve">Amir sıfatıyla; maiyetindeki memurların görevlerini zamanında ve eksiksiz yapmasını sağlamaktan, onları yetiştirmekten, hal ve hareketlerini takip ve kontrol etmekten ve hakkaniyet/eşitlik içinde davranmaktan sorumludur.</w:t>
      </w:r>
      <w:r>
        <w:rPr>
          <w:rFonts w:ascii="Times New Roman" w:cs="Times New Roman" w:eastAsia="Times New Roman" w:hAnsi="Times New Roman"/>
          <w:i/>
          <w:iCs/>
          <w:color w:val="7F7F7F"/>
          <w:sz w:val="16"/>
          <w:szCs w:val="16"/>
        </w:rPr>
        <w:t xml:space="preserve">  (657 s.K. md. 10)</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Gerçekleştirme görevlisi olarak düzenlediği belgelerin doğruluğundan ve mevzuata uygunluğundan sorumludur.</w:t>
      </w:r>
      <w:r>
        <w:rPr>
          <w:rFonts w:ascii="Times New Roman" w:cs="Times New Roman" w:eastAsia="Times New Roman" w:hAnsi="Times New Roman"/>
          <w:i/>
          <w:iCs/>
          <w:color w:val="7F7F7F"/>
          <w:sz w:val="16"/>
          <w:szCs w:val="16"/>
        </w:rPr>
        <w:t xml:space="preserve">  (5018 s.K. md. 33)</w:t>
      </w:r>
    </w:p>
    <w:p>
      <w:pPr>
        <w:pStyle w:val="ListParagraph"/>
        <w:numPr>
          <w:ilvl w:val="0"/>
          <w:numId w:val="4"/>
        </w:numPr>
        <w:spacing w:after="70" w:line="276"/>
        <w:jc w:val="both"/>
      </w:pPr>
      <w:r>
        <w:rPr>
          <w:rFonts w:ascii="Times New Roman" w:cs="Times New Roman" w:eastAsia="Times New Roman" w:hAnsi="Times New Roman"/>
          <w:sz w:val="22"/>
          <w:szCs w:val="22"/>
        </w:rPr>
        <w:t xml:space="preserve">Görevi nedeniyle edindiği bilgilerin gizliliğini korumaktan ve kamu kaynaklarının korunmasından sorumludur.</w:t>
      </w:r>
      <w:r>
        <w:rPr>
          <w:rFonts w:ascii="Times New Roman" w:cs="Times New Roman" w:eastAsia="Times New Roman" w:hAnsi="Times New Roman"/>
          <w:i/>
          <w:iCs/>
          <w:color w:val="7F7F7F"/>
          <w:sz w:val="16"/>
          <w:szCs w:val="16"/>
        </w:rPr>
        <w:t xml:space="preserve">  (657 s.K. md. 6, md. 8)</w:t>
      </w:r>
    </w:p>
    <w:p>
      <w:pPr>
        <w:pStyle w:val="ListParagraph"/>
        <w:numPr>
          <w:ilvl w:val="0"/>
          <w:numId w:val="4"/>
        </w:numPr>
        <w:spacing w:after="70" w:line="276"/>
        <w:jc w:val="both"/>
      </w:pPr>
      <w:r>
        <w:rPr>
          <w:rFonts w:ascii="Times New Roman" w:cs="Times New Roman" w:eastAsia="Times New Roman" w:hAnsi="Times New Roman"/>
          <w:sz w:val="22"/>
          <w:szCs w:val="22"/>
        </w:rPr>
        <w:t xml:space="preserve">Kalite Yönetim Sistemi gereklerinin enstitü idari süreçlerinde uygulanmasından sorumludur.</w:t>
      </w:r>
      <w:r>
        <w:rPr>
          <w:rFonts w:ascii="Times New Roman" w:cs="Times New Roman" w:eastAsia="Times New Roman" w:hAnsi="Times New Roman"/>
          <w:i/>
          <w:iCs/>
          <w:color w:val="7F7F7F"/>
          <w:sz w:val="16"/>
          <w:szCs w:val="16"/>
        </w:rPr>
        <w:t xml:space="preserve">  (TS EN ISO 9001:2015)</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4. NİTELİKLER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Öğrenim Düzeyi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diplomasına sahip olmak. (2547 s.K. md. 52/b)</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Kadro / Statü</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657 sayılı Kanun'a tabi devlet memuru (Genel İdare Hizmetleri Sınıfı)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Atama Koşulu</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Enstitü Müdürünün önerisi üzerine Rektör tarafından atanmış olmak. (2547 s.K. md. 52/a)</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Mevzuat Bilgisi</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Yükseköğretim mevzuatı, kamu personel mevzuatı (657 s.K.), kamu mali yönetimi (5018 s.K.), taşınır ve resmi yazışma mevzuatına hakim olmak.</w:t>
            </w:r>
          </w:p>
        </w:tc>
      </w:tr>
      <w:tr>
        <w:tc>
          <w:tcPr>
            <w:tcW w:type="dxa" w:w="3000"/>
            <w:tcBorders>
              <w:top w:val="single" w:color="BFBFBF" w:sz="4"/>
              <w:left w:val="single" w:color="BFBFBF" w:sz="4"/>
              <w:bottom w:val="single" w:color="BFBFBF" w:sz="4"/>
              <w:right w:val="single" w:color="BFBFBF" w:sz="4"/>
            </w:tcBorders>
            <w:shd w:fill="EDEBF4" w:val="clear"/>
            <w:tcMar>
              <w:top w:type="dxa" w:w="60"/>
              <w:left w:type="dxa" w:w="120"/>
              <w:bottom w:type="dxa" w:w="60"/>
              <w:right w:type="dxa" w:w="120"/>
            </w:tcMar>
            <w:vAlign w:val="center"/>
          </w:tcPr>
          <w:p>
            <w:r>
              <w:rPr>
                <w:rFonts w:ascii="Times New Roman" w:cs="Times New Roman" w:eastAsia="Times New Roman" w:hAnsi="Times New Roman"/>
                <w:b/>
                <w:bCs/>
                <w:color w:val="392668"/>
                <w:sz w:val="22"/>
                <w:szCs w:val="22"/>
              </w:rPr>
              <w:t xml:space="preserve">Yetkinlikler</w:t>
            </w:r>
          </w:p>
        </w:tc>
        <w:tc>
          <w:tcPr>
            <w:tcW w:type="dxa" w:w="6360"/>
            <w:tcBorders>
              <w:top w:val="single" w:color="BFBFBF" w:sz="4"/>
              <w:left w:val="single" w:color="BFBFBF" w:sz="4"/>
              <w:bottom w:val="single" w:color="BFBFBF" w:sz="4"/>
              <w:right w:val="single" w:color="BFBFBF" w:sz="4"/>
            </w:tcBorders>
            <w:tcMar>
              <w:top w:type="dxa" w:w="60"/>
              <w:left w:type="dxa" w:w="120"/>
              <w:bottom w:type="dxa" w:w="60"/>
              <w:right w:type="dxa" w:w="120"/>
            </w:tcMar>
            <w:vAlign w:val="center"/>
          </w:tcPr>
          <w:p>
            <w:pPr>
              <w:jc w:val="both"/>
            </w:pPr>
            <w:r>
              <w:rPr>
                <w:rFonts w:ascii="Times New Roman" w:cs="Times New Roman" w:eastAsia="Times New Roman" w:hAnsi="Times New Roman"/>
                <w:sz w:val="22"/>
                <w:szCs w:val="22"/>
              </w:rPr>
              <w:t xml:space="preserve">Koordinasyon, planlama, yazışma ve dokümantasyon, ekip yönetimi, mali süreç takibi ve iletişim becerisine sahip olmak.</w:t>
            </w:r>
          </w:p>
        </w:tc>
      </w:tr>
    </w:tbl>
    <w:p>
      <w:pPr>
        <w:pBdr>
          <w:bottom w:val="single" w:color="E40139" w:sz="8" w:space="2"/>
        </w:pBdr>
        <w:spacing w:after="120" w:before="240"/>
      </w:pPr>
      <w:r>
        <w:rPr>
          <w:rFonts w:ascii="Times New Roman" w:cs="Times New Roman" w:eastAsia="Times New Roman" w:hAnsi="Times New Roman"/>
          <w:b/>
          <w:bCs/>
          <w:color w:val="392668"/>
          <w:sz w:val="24"/>
          <w:szCs w:val="24"/>
        </w:rPr>
        <w:t xml:space="preserve">5. İLGİLİ MEVZUAT</w:t>
      </w:r>
    </w:p>
    <w:p>
      <w:pPr>
        <w:pStyle w:val="ListParagraph"/>
        <w:numPr>
          <w:ilvl w:val="0"/>
          <w:numId w:val="5"/>
        </w:numPr>
        <w:spacing w:after="70" w:line="276"/>
        <w:jc w:val="both"/>
      </w:pPr>
      <w:r>
        <w:rPr>
          <w:rFonts w:ascii="Times New Roman" w:cs="Times New Roman" w:eastAsia="Times New Roman" w:hAnsi="Times New Roman"/>
          <w:sz w:val="22"/>
          <w:szCs w:val="22"/>
        </w:rPr>
        <w:t xml:space="preserve">2547 sayılı Yükseköğretim Kanunu (özellikle md. 51, 52 ve 53)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124 sayılı Yükseköğretim Üst Kuruluşları ile Yükseköğretim Kurumlarının İdari Teşkilatı Hakkında KHK (özellikle md. 39)</w:t>
      </w:r>
    </w:p>
    <w:p>
      <w:pPr>
        <w:pStyle w:val="ListParagraph"/>
        <w:numPr>
          <w:ilvl w:val="0"/>
          <w:numId w:val="5"/>
        </w:numPr>
        <w:spacing w:after="70" w:line="276"/>
        <w:jc w:val="both"/>
      </w:pPr>
      <w:r>
        <w:rPr>
          <w:rFonts w:ascii="Times New Roman" w:cs="Times New Roman" w:eastAsia="Times New Roman" w:hAnsi="Times New Roman"/>
          <w:sz w:val="22"/>
          <w:szCs w:val="22"/>
        </w:rPr>
        <w:t xml:space="preserve">657 sayılı Devlet Memurları Kanunu</w:t>
      </w:r>
    </w:p>
    <w:p>
      <w:pPr>
        <w:pStyle w:val="ListParagraph"/>
        <w:numPr>
          <w:ilvl w:val="0"/>
          <w:numId w:val="5"/>
        </w:numPr>
        <w:spacing w:after="70" w:line="276"/>
        <w:jc w:val="both"/>
      </w:pPr>
      <w:r>
        <w:rPr>
          <w:rFonts w:ascii="Times New Roman" w:cs="Times New Roman" w:eastAsia="Times New Roman" w:hAnsi="Times New Roman"/>
          <w:sz w:val="22"/>
          <w:szCs w:val="22"/>
        </w:rPr>
        <w:t xml:space="preserve">5018 sayılı Kamu Mali Yönetimi ve Kontrol Kanunu (özellikle md. 33)</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Taşınır Mal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Üniversitelerde Akademik Teşkilat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Resmi Yazışmalarda Uygulanacak Usul ve Esaslar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Devlet Arşiv Hizmetleri Hakkında Yönetmelik</w:t>
      </w:r>
    </w:p>
    <w:p>
      <w:pPr>
        <w:pStyle w:val="ListParagraph"/>
        <w:numPr>
          <w:ilvl w:val="0"/>
          <w:numId w:val="5"/>
        </w:numPr>
        <w:spacing w:after="70" w:line="276"/>
        <w:jc w:val="both"/>
      </w:pPr>
      <w:r>
        <w:rPr>
          <w:rFonts w:ascii="Times New Roman" w:cs="Times New Roman" w:eastAsia="Times New Roman" w:hAnsi="Times New Roman"/>
          <w:sz w:val="22"/>
          <w:szCs w:val="22"/>
        </w:rPr>
        <w:t xml:space="preserve">Lisansüstü Eğitim ve Öğretim Yönetmeliği</w:t>
      </w:r>
    </w:p>
    <w:p>
      <w:pPr>
        <w:pStyle w:val="ListParagraph"/>
        <w:numPr>
          <w:ilvl w:val="0"/>
          <w:numId w:val="5"/>
        </w:numPr>
        <w:spacing w:after="70" w:line="276"/>
        <w:jc w:val="both"/>
      </w:pPr>
      <w:r>
        <w:rPr>
          <w:rFonts w:ascii="Times New Roman" w:cs="Times New Roman" w:eastAsia="Times New Roman" w:hAnsi="Times New Roman"/>
          <w:sz w:val="22"/>
          <w:szCs w:val="22"/>
        </w:rPr>
        <w:t xml:space="preserve">TS EN ISO 9001:2015 Kalite Yönetim Sistemi Standardı</w:t>
      </w:r>
    </w:p>
    <w:p>
      <w:pPr>
        <w:pBdr>
          <w:bottom w:val="single" w:color="E40139" w:sz="8" w:space="2"/>
        </w:pBdr>
        <w:spacing w:after="120" w:before="240"/>
      </w:pPr>
      <w:r>
        <w:rPr>
          <w:rFonts w:ascii="Times New Roman" w:cs="Times New Roman" w:eastAsia="Times New Roman" w:hAnsi="Times New Roman"/>
          <w:b/>
          <w:bCs/>
          <w:color w:val="392668"/>
          <w:sz w:val="24"/>
          <w:szCs w:val="24"/>
        </w:rPr>
        <w:t xml:space="preserve">6. ONAY</w:t>
      </w:r>
    </w:p>
    <w:p>
      <w:pPr>
        <w:spacing w:after="160" w:line="276"/>
        <w:jc w:val="both"/>
      </w:pPr>
      <w:r>
        <w:rPr>
          <w:rFonts w:ascii="Times New Roman" w:cs="Times New Roman" w:eastAsia="Times New Roman" w:hAnsi="Times New Roman"/>
          <w:sz w:val="22"/>
          <w:szCs w:val="22"/>
        </w:rPr>
        <w:t xml:space="preserve">İşbu görev tanımı, aşağıda imzası bulunan yetkililerce hazırlanmış, kontrol edilmiş ve onaylanmıştır.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rPr>
          <w:tblHeader/>
        </w:trPr>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HAZIRLAYAN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KONTROL EDEN</w:t>
            </w:r>
          </w:p>
        </w:tc>
        <w:tc>
          <w:tcPr>
            <w:tcW w:type="dxa" w:w="3120"/>
            <w:tcBorders>
              <w:top w:val="single" w:color="BFBFBF" w:sz="4"/>
              <w:left w:val="single" w:color="BFBFBF" w:sz="4"/>
              <w:bottom w:val="single" w:color="BFBFBF" w:sz="4"/>
              <w:right w:val="single" w:color="BFBFBF" w:sz="4"/>
            </w:tcBorders>
            <w:shd w:fill="392668" w:val="clear"/>
            <w:tcMar>
              <w:top w:type="dxa" w:w="60"/>
              <w:left w:type="dxa" w:w="80"/>
              <w:bottom w:type="dxa" w:w="60"/>
              <w:right w:type="dxa" w:w="80"/>
            </w:tcMar>
          </w:tcPr>
          <w:p>
            <w:pPr>
              <w:jc w:val="center"/>
            </w:pPr>
            <w:r>
              <w:rPr>
                <w:rFonts w:ascii="Times New Roman" w:cs="Times New Roman" w:eastAsia="Times New Roman" w:hAnsi="Times New Roman"/>
                <w:b/>
                <w:bCs/>
                <w:color w:val="FFFFFF"/>
                <w:sz w:val="22"/>
                <w:szCs w:val="22"/>
              </w:rPr>
              <w:t xml:space="preserve">ONAYLAYAN</w:t>
            </w:r>
          </w:p>
        </w:tc>
      </w:tr>
      <w:tr>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Kalite Birim Sorumlusu</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Sekreteri</w:t>
            </w:r>
          </w:p>
        </w:tc>
        <w:tc>
          <w:tcPr>
            <w:tcW w:type="dxa" w:w="3120"/>
            <w:tcBorders>
              <w:top w:val="single" w:color="BFBFBF" w:sz="4"/>
              <w:left w:val="single" w:color="BFBFBF" w:sz="4"/>
              <w:bottom w:val="single" w:color="BFBFBF" w:sz="4"/>
              <w:right w:val="single" w:color="BFBFBF" w:sz="4"/>
            </w:tcBorders>
            <w:shd w:fill="EDEBF4" w:val="clear"/>
            <w:tcMar>
              <w:top w:type="dxa" w:w="60"/>
              <w:left w:type="dxa" w:w="80"/>
              <w:bottom w:type="dxa" w:w="60"/>
              <w:right w:type="dxa" w:w="80"/>
            </w:tcMar>
          </w:tcPr>
          <w:p>
            <w:pPr>
              <w:jc w:val="center"/>
            </w:pPr>
            <w:r>
              <w:rPr>
                <w:rFonts w:ascii="Times New Roman" w:cs="Times New Roman" w:eastAsia="Times New Roman" w:hAnsi="Times New Roman"/>
                <w:b/>
                <w:bCs/>
                <w:color w:val="392668"/>
                <w:sz w:val="20"/>
                <w:szCs w:val="20"/>
              </w:rPr>
              <w:t xml:space="preserve">Enstitü Müdürü</w:t>
            </w:r>
          </w:p>
        </w:tc>
      </w:tr>
      <w:tr>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c>
          <w:tcPr>
            <w:tcW w:type="dxa" w:w="3120"/>
            <w:tcBorders>
              <w:top w:val="single" w:color="BFBFBF" w:sz="4"/>
              <w:left w:val="single" w:color="BFBFBF" w:sz="4"/>
              <w:bottom w:val="single" w:color="BFBFBF" w:sz="4"/>
              <w:right w:val="single" w:color="BFBFBF" w:sz="4"/>
            </w:tcBorders>
            <w:tcMar>
              <w:top w:type="dxa" w:w="60"/>
              <w:left w:type="dxa" w:w="80"/>
              <w:bottom w:type="dxa" w:w="60"/>
              <w:right w:type="dxa" w:w="80"/>
            </w:tcMar>
          </w:tcPr>
          <w:p>
            <w:pPr>
              <w:spacing w:after="240" w:before="240"/>
              <w:jc w:val="center"/>
            </w:pPr>
            <w:r>
              <w:rPr>
                <w:rFonts w:ascii="Times New Roman" w:cs="Times New Roman" w:eastAsia="Times New Roman" w:hAnsi="Times New Roman"/>
                <w:sz w:val="18"/>
                <w:szCs w:val="18"/>
              </w:rPr>
              <w:t xml:space="preserve"/>
            </w:r>
          </w:p>
          <w:p>
            <w:pPr>
              <w:jc w:val="center"/>
            </w:pPr>
            <w:r>
              <w:rPr>
                <w:rFonts w:ascii="Times New Roman" w:cs="Times New Roman" w:eastAsia="Times New Roman" w:hAnsi="Times New Roman"/>
                <w:i/>
                <w:iCs/>
                <w:color w:val="808080"/>
                <w:sz w:val="18"/>
                <w:szCs w:val="18"/>
              </w:rPr>
              <w:t xml:space="preserve">Ad Soyad</w:t>
            </w:r>
          </w:p>
          <w:p>
            <w:pPr>
              <w:jc w:val="center"/>
            </w:pPr>
            <w:r>
              <w:rPr>
                <w:rFonts w:ascii="Times New Roman" w:cs="Times New Roman" w:eastAsia="Times New Roman" w:hAnsi="Times New Roman"/>
                <w:i/>
                <w:iCs/>
                <w:color w:val="808080"/>
                <w:sz w:val="18"/>
                <w:szCs w:val="18"/>
              </w:rPr>
              <w:t xml:space="preserve">İmza / Tarih</w:t>
            </w:r>
          </w:p>
        </w:tc>
      </w:tr>
    </w:tbl>
    <w:sectPr>
      <w:headerReference w:type="default" r:id="rId7"/>
      <w:footerReference w:type="default" r:id="rId8"/>
      <w:pgSz w:w="12240" w:h="15840" w:orient="portrait"/>
      <w:pgMar w:top="2200" w:right="1440" w:bottom="1300" w:left="1440" w:header="720" w:footer="60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392668" w:sz="6" w:space="4"/>
      </w:pBdr>
      <w:spacing w:after="0" w:before="40"/>
      <w:jc w:val="center"/>
    </w:pPr>
    <w:r>
      <w:rPr>
        <w:rFonts w:ascii="Times New Roman" w:cs="Times New Roman" w:eastAsia="Times New Roman" w:hAnsi="Times New Roman"/>
        <w:color w:val="392668"/>
        <w:sz w:val="16"/>
        <w:szCs w:val="16"/>
      </w:rPr>
      <w:t xml:space="preserve">Burdur Mehmet Akif Ersoy Üniversitesi - Sosyal Bilimler Enstitüsü</w:t>
    </w:r>
  </w:p>
  <w:p>
    <w:pPr>
      <w:spacing w:after="0" w:before="0"/>
      <w:jc w:val="center"/>
    </w:pPr>
    <w:r>
      <w:rPr>
        <w:rFonts w:ascii="Times New Roman" w:cs="Times New Roman" w:eastAsia="Times New Roman" w:hAnsi="Times New Roman"/>
        <w:sz w:val="16"/>
        <w:szCs w:val="16"/>
      </w:rPr>
      <w:t xml:space="preserve">e-posta: sbe@mehmetakif.edu.tr  •  Tel: 0 (248) 213 31 69  •  Web: sbe.mehmetakif.edu.tr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340"/>
      <w:gridCol w:w="4900"/>
      <w:gridCol w:w="3120"/>
    </w:tblGrid>
    <w:tr>
      <w:tc>
        <w:tcPr>
          <w:tcW w:type="dxa" w:w="1340"/>
          <w:tcBorders>
            <w:top w:val="single" w:color="BFBFBF" w:sz="4"/>
            <w:left w:val="single" w:color="BFBFBF" w:sz="4"/>
            <w:bottom w:val="single" w:color="BFBFBF" w:sz="4"/>
            <w:right w:val="single" w:color="BFBFBF" w:sz="4"/>
          </w:tcBorders>
          <w:tcMar>
            <w:top w:type="dxa" w:w="40"/>
            <w:left w:type="dxa" w:w="40"/>
            <w:bottom w:type="dxa" w:w="40"/>
            <w:right w:type="dxa" w:w="40"/>
          </w:tcMar>
          <w:vAlign w:val="center"/>
        </w:tcPr>
        <w:p>
          <w:pPr>
            <w:jc w:val="center"/>
          </w:pPr>
          <w:r>
            <w:drawing>
              <wp:inline distT="0" distB="0" distL="0" distR="0">
                <wp:extent cx="609600" cy="609600"/>
                <wp:effectExtent t="0" r="0" b="0" l="0"/>
                <wp:docPr id="1" name="Logo"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609600" cy="609600"/>
                        </a:xfrm>
                        <a:prstGeom prst="rect">
                          <a:avLst/>
                        </a:prstGeom>
                      </pic:spPr>
                    </pic:pic>
                  </a:graphicData>
                </a:graphic>
              </wp:inline>
            </w:drawing>
          </w:r>
        </w:p>
      </w:tc>
      <w:tc>
        <w:tcPr>
          <w:tcW w:type="dxa" w:w="4900"/>
          <w:tcBorders>
            <w:top w:val="single" w:color="BFBFBF" w:sz="4"/>
            <w:left w:val="single" w:color="BFBFBF" w:sz="4"/>
            <w:bottom w:val="single" w:color="BFBFBF" w:sz="4"/>
            <w:right w:val="single" w:color="BFBFBF" w:sz="4"/>
          </w:tcBorders>
          <w:tcMar>
            <w:top w:type="dxa" w:w="40"/>
            <w:left w:type="dxa" w:w="80"/>
            <w:bottom w:type="dxa" w:w="40"/>
            <w:right w:type="dxa" w:w="80"/>
          </w:tcMar>
          <w:vAlign w:val="center"/>
        </w:tcPr>
        <w:p>
          <w:pPr>
            <w:spacing w:after="0"/>
            <w:jc w:val="center"/>
          </w:pPr>
          <w:r>
            <w:rPr>
              <w:rFonts w:ascii="Times New Roman" w:cs="Times New Roman" w:eastAsia="Times New Roman" w:hAnsi="Times New Roman"/>
              <w:b/>
              <w:bCs/>
              <w:color w:val="392668"/>
              <w:sz w:val="18"/>
              <w:szCs w:val="18"/>
            </w:rPr>
            <w:t xml:space="preserve">T.C.</w:t>
          </w:r>
        </w:p>
        <w:p>
          <w:pPr>
            <w:spacing w:after="0"/>
            <w:jc w:val="center"/>
          </w:pPr>
          <w:r>
            <w:rPr>
              <w:rFonts w:ascii="Times New Roman" w:cs="Times New Roman" w:eastAsia="Times New Roman" w:hAnsi="Times New Roman"/>
              <w:b/>
              <w:bCs/>
              <w:color w:val="392668"/>
              <w:sz w:val="18"/>
              <w:szCs w:val="18"/>
            </w:rPr>
            <w:t xml:space="preserve">BURDUR MEHMET AKİF ERSOY ÜNİVERSİTESİ</w:t>
          </w:r>
        </w:p>
        <w:p>
          <w:pPr>
            <w:spacing w:after="20"/>
            <w:jc w:val="center"/>
          </w:pPr>
          <w:r>
            <w:rPr>
              <w:rFonts w:ascii="Times New Roman" w:cs="Times New Roman" w:eastAsia="Times New Roman" w:hAnsi="Times New Roman"/>
              <w:b/>
              <w:bCs/>
              <w:color w:val="392668"/>
              <w:sz w:val="18"/>
              <w:szCs w:val="18"/>
            </w:rPr>
            <w:t xml:space="preserve">SOSYAL BİLİMLER ENSTİTÜSÜ</w:t>
          </w:r>
        </w:p>
        <w:p>
          <w:pPr>
            <w:spacing w:after="0"/>
            <w:jc w:val="center"/>
          </w:pPr>
          <w:r>
            <w:rPr>
              <w:rFonts w:ascii="Times New Roman" w:cs="Times New Roman" w:eastAsia="Times New Roman" w:hAnsi="Times New Roman"/>
              <w:b/>
              <w:bCs/>
              <w:color w:val="E40139"/>
              <w:sz w:val="20"/>
              <w:szCs w:val="20"/>
            </w:rPr>
            <w:t xml:space="preserve">ENSTİTÜ SEKRETERİ GÖREV TANIMI</w:t>
          </w:r>
        </w:p>
      </w:tc>
      <w:tc>
        <w:tcPr>
          <w:tcW w:type="dxa" w:w="3120"/>
          <w:tcBorders>
            <w:top w:val="single" w:color="BFBFBF" w:sz="4"/>
            <w:left w:val="single" w:color="BFBFBF" w:sz="4"/>
            <w:bottom w:val="single" w:color="BFBFBF" w:sz="4"/>
            <w:right w:val="single" w:color="BFBFBF" w:sz="4"/>
          </w:tcBorders>
          <w:tcMar>
            <w:top w:type="dxa" w:w="0"/>
            <w:left w:type="dxa" w:w="0"/>
            <w:bottom w:type="dxa" w:w="0"/>
            <w:right w:type="dxa" w:w="0"/>
          </w:tcMar>
        </w:tcPr>
        <w:tbl>
          <w:tblPr>
            <w:tblW w:type="dxa" w:w="3120"/>
            <w:tblBorders>
              <w:top w:val="single" w:color="auto" w:sz="4"/>
              <w:left w:val="single" w:color="auto" w:sz="4"/>
              <w:bottom w:val="single" w:color="auto" w:sz="4"/>
              <w:right w:val="single" w:color="auto" w:sz="4"/>
              <w:insideH w:val="single" w:color="auto" w:sz="4"/>
              <w:insideV w:val="single" w:color="auto" w:sz="4"/>
            </w:tblBorders>
          </w:tblPr>
          <w:tblGrid>
            <w:gridCol w:w="1500"/>
            <w:gridCol w:w="1620"/>
          </w:tblGrid>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Doküman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GT-003</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Yayın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18.06.2026</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00</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Revizyon Tarihi</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t xml:space="preserve">-</w:t>
                </w:r>
              </w:p>
            </w:tc>
          </w:tr>
          <w:tr>
            <w:tc>
              <w:tcPr>
                <w:tcW w:type="dxa" w:w="1500"/>
                <w:tcBorders>
                  <w:top w:val="single" w:color="BFBFBF" w:sz="4"/>
                  <w:left w:val="single" w:color="BFBFBF" w:sz="4"/>
                  <w:bottom w:val="single" w:color="BFBFBF" w:sz="4"/>
                  <w:right w:val="single" w:color="BFBFBF" w:sz="4"/>
                </w:tcBorders>
                <w:shd w:fill="EDEBF4" w:val="clear"/>
                <w:tcMar>
                  <w:top w:type="dxa" w:w="20"/>
                  <w:left w:type="dxa" w:w="80"/>
                  <w:bottom w:type="dxa" w:w="20"/>
                  <w:right w:type="dxa" w:w="60"/>
                </w:tcMar>
                <w:vAlign w:val="center"/>
              </w:tcPr>
              <w:p>
                <w:r>
                  <w:rPr>
                    <w:rFonts w:ascii="Times New Roman" w:cs="Times New Roman" w:eastAsia="Times New Roman" w:hAnsi="Times New Roman"/>
                    <w:b/>
                    <w:bCs/>
                    <w:color w:val="392668"/>
                    <w:sz w:val="16"/>
                    <w:szCs w:val="16"/>
                  </w:rPr>
                  <w:t xml:space="preserve">Sayfa No</w:t>
                </w:r>
              </w:p>
            </w:tc>
            <w:tc>
              <w:tcPr>
                <w:tcW w:type="dxa" w:w="1620"/>
                <w:tcBorders>
                  <w:top w:val="single" w:color="BFBFBF" w:sz="4"/>
                  <w:left w:val="single" w:color="BFBFBF" w:sz="4"/>
                  <w:bottom w:val="single" w:color="BFBFBF" w:sz="4"/>
                  <w:right w:val="single" w:color="BFBFBF" w:sz="4"/>
                </w:tcBorders>
                <w:tcMar>
                  <w:top w:type="dxa" w:w="20"/>
                  <w:left w:type="dxa" w:w="80"/>
                  <w:bottom w:type="dxa" w:w="20"/>
                  <w:right w:type="dxa" w:w="60"/>
                </w:tcMar>
                <w:vAlign w:val="center"/>
              </w:tcPr>
              <w:p>
                <w:r>
                  <w:rPr>
                    <w:rFonts w:ascii="Times New Roman" w:cs="Times New Roman" w:eastAsia="Times New Roman" w:hAnsi="Times New Roman"/>
                    <w:sz w:val="16"/>
                    <w:szCs w:val="16"/>
                  </w:rPr>
                  <w:fldChar w:fldCharType="begin"/>
                  <w:instrText xml:space="preserve">PAGE</w:instrText>
                  <w:fldChar w:fldCharType="separate"/>
                  <w:fldChar w:fldCharType="end"/>
                </w:r>
                <w:r>
                  <w:rPr>
                    <w:rFonts w:ascii="Times New Roman" w:cs="Times New Roman" w:eastAsia="Times New Roman" w:hAnsi="Times New Roman"/>
                    <w:sz w:val="16"/>
                    <w:szCs w:val="16"/>
                  </w:rPr>
                  <w:t xml:space="preserve"> / </w:t>
                </w:r>
                <w:r>
                  <w:rPr>
                    <w:rFonts w:ascii="Times New Roman" w:cs="Times New Roman" w:eastAsia="Times New Roman" w:hAnsi="Times New Roman"/>
                    <w:sz w:val="16"/>
                    <w:szCs w:val="16"/>
                  </w:rPr>
                  <w:fldChar w:fldCharType="begin"/>
                  <w:instrText xml:space="preserve">NUMPAGES</w:instrText>
                  <w:fldChar w:fldCharType="separate"/>
                  <w:fldChar w:fldCharType="end"/>
                </w:r>
              </w:p>
            </w:tc>
          </w:tr>
        </w:tbl>
        <w:p/>
      </w:tc>
    </w:tr>
  </w:tbl>
  <w:p>
    <w:pPr>
      <w:spacing w:after="60"/>
    </w:pPr>
    <w:r>
      <w:rPr>
        <w:rFonts w:ascii="Times New Roman" w:cs="Times New Roman" w:eastAsia="Times New Roman" w:hAnsi="Times New Roman"/>
        <w:sz w:val="8"/>
        <w:szCs w:val="8"/>
      </w:rP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3"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4"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abstractNum w:abstractNumId="5" w15:restartNumberingAfterBreak="0">
    <w:multiLevelType w:val="hybridMultilevel"/>
    <w:lvl w:ilvl="0" w15:tentative="1">
      <w:start w:val="1"/>
      <w:numFmt w:val="decimal"/>
      <w:lvlText w:val="%1."/>
      <w:lvlJc w:val="left"/>
      <w:pPr>
        <w:ind w:left="540" w:hanging="360"/>
      </w:pPr>
      <w:rPr>
        <w:rFonts w:ascii="Times New Roman" w:cs="Times New Roman" w:eastAsia="Times New Roman" w:hAnsi="Times New Roman"/>
        <w:sz w:val="22"/>
        <w:szCs w:val="22"/>
      </w:r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926bc702bab84fa380e74bd934c08e1088a9b91.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Öğr. Üyesi Veysel DAL</dc:creator>
  <dcterms:created xsi:type="dcterms:W3CDTF">2026-06-09T10:31:12Z</dcterms:created>
  <dcterms:modified xsi:type="dcterms:W3CDTF">2026-06-09T10:31:12Z</dcterms:modified>
</cp:coreProperties>
</file>

<file path=docProps/custom.xml><?xml version="1.0" encoding="utf-8"?>
<Properties xmlns="http://schemas.openxmlformats.org/officeDocument/2006/custom-properties" xmlns:vt="http://schemas.openxmlformats.org/officeDocument/2006/docPropsVTypes"/>
</file>