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Sosyal Bilimler Enstitüsü - Taşınır Kayıt</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Taşınır Kayıt Yetkilisi</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 (görevlendirme, memuriyet unvanına bağlı değildir)</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ve Harcama Yetkilisi (Enstitü Müdürü)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Görevlendirme</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Taşınır işlemlerini yapabilecek bilgi ve niteliklere sahip personel arasından harcama yetkilisince (Enstitü Müdürü) görevlendirilir. (Taşınır Mal Yön. md. 6)</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İlgili Roller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Taşınır kayıt yetkilisinin yaptığı işlemleri kontrol eden Taşınır Kontrol Yetkilisi ile birim adına talepte bulunan Taşınır İstek Yetkilisi ayrı rollerdir. (Taşınır Mal İşlemlerine Dair Genelge)</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Vekalet</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Harcama yetkilisince görevlendirilecek personel vekalet eder.</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Sosyal Bilimler Enstitüsü Taşınır Kayıt Yetkilisi'nin görev, yetki ve sorumluluklarını başta 5018 sayılı Kamu Mali Yönetimi ve Kontrol Kanunu ile Taşınır Mal Yönetmeliği olmak üzere ilgili mevzuat ve Kalite Yönetim Sistemi gerekliliklerine uygun olarak tanımlamak; enstitü taşınırlarının giriş-çıkış, muhafaza, sayım ve kayıt işlemlerinin doğru, eksiksiz ve mevzuata uygun biçimde yürütülmesini sağlamaktır.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Birimlerin tüketim ve demirbaş malzeme ihtiyaçlarını tespit etmek ve harcama biriminin malzeme ihtiyaç planlamasına yardımcı olmak.</w:t>
      </w:r>
      <w:r>
        <w:rPr>
          <w:rFonts w:ascii="Times New Roman" w:cs="Times New Roman" w:eastAsia="Times New Roman" w:hAnsi="Times New Roman"/>
          <w:i/>
          <w:iCs/>
          <w:color w:val="7F7F7F"/>
          <w:sz w:val="16"/>
          <w:szCs w:val="16"/>
        </w:rPr>
        <w:t xml:space="preserve">  (Taşınır Mal Yön. md. 6/2-g)</w:t>
      </w:r>
    </w:p>
    <w:p>
      <w:pPr>
        <w:pStyle w:val="ListParagraph"/>
        <w:numPr>
          <w:ilvl w:val="0"/>
          <w:numId w:val="2"/>
        </w:numPr>
        <w:spacing w:after="70" w:line="276"/>
        <w:jc w:val="both"/>
      </w:pPr>
      <w:r>
        <w:rPr>
          <w:rFonts w:ascii="Times New Roman" w:cs="Times New Roman" w:eastAsia="Times New Roman" w:hAnsi="Times New Roman"/>
          <w:sz w:val="22"/>
          <w:szCs w:val="22"/>
        </w:rPr>
        <w:t xml:space="preserve">Tüketim ve demirbaş malzemelerin (kırtasiye, eğitim malzemeleri, bina bakım-onarım, elektronik donanım, makine-teçhizat vb.) satın alınmasına ilişkin işlemleri mali işler/satın alma süreciyle koordineli olarak takip etmek.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Muayene ve kabulü yapılan taşınırları cins ve niteliklerine göre sayarak, tartarak, ölçerek teslim almak; muayene-kabulü hemen yapılamayanları kontrol ederek (geçici kabulle) teslim almak ve kesin kabul yapılmadan kullanıma verilmesini önlemek; doğrudan tüketilmeyenleri sorumluluğundaki ambarlarda muhafaza etmek.</w:t>
      </w:r>
      <w:r>
        <w:rPr>
          <w:rFonts w:ascii="Times New Roman" w:cs="Times New Roman" w:eastAsia="Times New Roman" w:hAnsi="Times New Roman"/>
          <w:i/>
          <w:iCs/>
          <w:color w:val="7F7F7F"/>
          <w:sz w:val="16"/>
          <w:szCs w:val="16"/>
        </w:rPr>
        <w:t xml:space="preserve">  (Taşınır Mal Yön. md. 6/2-a)</w:t>
      </w:r>
    </w:p>
    <w:p>
      <w:pPr>
        <w:pStyle w:val="ListParagraph"/>
        <w:numPr>
          <w:ilvl w:val="0"/>
          <w:numId w:val="2"/>
        </w:numPr>
        <w:spacing w:after="70" w:line="276"/>
        <w:jc w:val="both"/>
      </w:pPr>
      <w:r>
        <w:rPr>
          <w:rFonts w:ascii="Times New Roman" w:cs="Times New Roman" w:eastAsia="Times New Roman" w:hAnsi="Times New Roman"/>
          <w:sz w:val="22"/>
          <w:szCs w:val="22"/>
        </w:rPr>
        <w:t xml:space="preserve">Her türlü malzemenin depoya giriş-çıkış işlemlerini TKYS üzerinden yapmak; Taşınır İşlem Fişi (TİF), zimmet fişi ve sayım tutanağı gibi belgeleri usulüne uygun düzenleyerek kayıt altına almak.</w:t>
      </w:r>
      <w:r>
        <w:rPr>
          <w:rFonts w:ascii="Times New Roman" w:cs="Times New Roman" w:eastAsia="Times New Roman" w:hAnsi="Times New Roman"/>
          <w:i/>
          <w:iCs/>
          <w:color w:val="7F7F7F"/>
          <w:sz w:val="16"/>
          <w:szCs w:val="16"/>
        </w:rPr>
        <w:t xml:space="preserve">  (Taşınır Mal Yön. md. 6)</w:t>
      </w:r>
    </w:p>
    <w:p>
      <w:pPr>
        <w:pStyle w:val="ListParagraph"/>
        <w:numPr>
          <w:ilvl w:val="0"/>
          <w:numId w:val="2"/>
        </w:numPr>
        <w:spacing w:after="70" w:line="276"/>
        <w:jc w:val="both"/>
      </w:pPr>
      <w:r>
        <w:rPr>
          <w:rFonts w:ascii="Times New Roman" w:cs="Times New Roman" w:eastAsia="Times New Roman" w:hAnsi="Times New Roman"/>
          <w:sz w:val="22"/>
          <w:szCs w:val="22"/>
        </w:rPr>
        <w:t xml:space="preserve">Depoları daima temiz, düzenli ve aranılanı kolayca bulunacak biçimde tutmak.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Birimlerin talebi doğrultusunda, tüketime/kullanıma verilmesi uygun görülen taşınırları ambar mevcudu oranında ilgililere teslim etmek ve tüketime verilenler için TİF düzenleyerek çıkış kaydını yapmak.</w:t>
      </w:r>
      <w:r>
        <w:rPr>
          <w:rFonts w:ascii="Times New Roman" w:cs="Times New Roman" w:eastAsia="Times New Roman" w:hAnsi="Times New Roman"/>
          <w:i/>
          <w:iCs/>
          <w:color w:val="7F7F7F"/>
          <w:sz w:val="16"/>
          <w:szCs w:val="16"/>
        </w:rPr>
        <w:t xml:space="preserve">  (Taşınır Mal Yön. md. 6)</w:t>
      </w:r>
    </w:p>
    <w:p>
      <w:pPr>
        <w:pStyle w:val="ListParagraph"/>
        <w:numPr>
          <w:ilvl w:val="0"/>
          <w:numId w:val="2"/>
        </w:numPr>
        <w:spacing w:after="70" w:line="276"/>
        <w:jc w:val="both"/>
      </w:pPr>
      <w:r>
        <w:rPr>
          <w:rFonts w:ascii="Times New Roman" w:cs="Times New Roman" w:eastAsia="Times New Roman" w:hAnsi="Times New Roman"/>
          <w:sz w:val="22"/>
          <w:szCs w:val="22"/>
        </w:rPr>
        <w:t xml:space="preserve">Dayanıklı taşınırları zimmet fişi (Taşınır Teslim Belgesi) karşılığında kullanıma vermek; zimmet listelerini hazırlamak ve güncel tutmak.</w:t>
      </w:r>
      <w:r>
        <w:rPr>
          <w:rFonts w:ascii="Times New Roman" w:cs="Times New Roman" w:eastAsia="Times New Roman" w:hAnsi="Times New Roman"/>
          <w:i/>
          <w:iCs/>
          <w:color w:val="7F7F7F"/>
          <w:sz w:val="16"/>
          <w:szCs w:val="16"/>
        </w:rPr>
        <w:t xml:space="preserve">  (Taşınır Mal Yön. md. 6)</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Kişisel odalar ile laboratuvar, koridor, sınıf gibi ortak kullanım alanlarındaki dayanıklı taşınırlar için Dayanıklı Taşınırlar Listesi düzenlemek, ilgili yerde bulundurulmasını ve zimmetlenmesini sağlamak, sayım ve kontrollerle güncel tutmak.</w:t>
      </w:r>
      <w:r>
        <w:rPr>
          <w:rFonts w:ascii="Times New Roman" w:cs="Times New Roman" w:eastAsia="Times New Roman" w:hAnsi="Times New Roman"/>
          <w:i/>
          <w:iCs/>
          <w:color w:val="7F7F7F"/>
          <w:sz w:val="16"/>
          <w:szCs w:val="16"/>
        </w:rPr>
        <w:t xml:space="preserve">  (Taşınır Mal Yön. md. 6/2-f)</w:t>
      </w:r>
    </w:p>
    <w:p>
      <w:pPr>
        <w:pStyle w:val="ListParagraph"/>
        <w:numPr>
          <w:ilvl w:val="0"/>
          <w:numId w:val="2"/>
        </w:numPr>
        <w:spacing w:after="70" w:line="276"/>
        <w:jc w:val="both"/>
      </w:pPr>
      <w:r>
        <w:rPr>
          <w:rFonts w:ascii="Times New Roman" w:cs="Times New Roman" w:eastAsia="Times New Roman" w:hAnsi="Times New Roman"/>
          <w:sz w:val="22"/>
          <w:szCs w:val="22"/>
        </w:rPr>
        <w:t xml:space="preserve">Taşınır sisteminde kayıtlı demirbaş malzemelerinin barkodlama işlemlerinin yapılmasını sağlamak.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Enstitüye gelen devir, hibe ve bağışların giriş kaydını yapmak, zimmet fişini hazırlamak, takibini ve birimlere dağıtılmasını sağlamak.</w:t>
      </w:r>
      <w:r>
        <w:rPr>
          <w:rFonts w:ascii="Times New Roman" w:cs="Times New Roman" w:eastAsia="Times New Roman" w:hAnsi="Times New Roman"/>
          <w:i/>
          <w:iCs/>
          <w:color w:val="7F7F7F"/>
          <w:sz w:val="16"/>
          <w:szCs w:val="16"/>
        </w:rPr>
        <w:t xml:space="preserve">  (Taşınır Mal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Taşınırların yangın, ıslanma, bozulma, çalınma ve benzeri tehlikelere karşı korunması için gerekli tedbirleri almak veya aldırmak; bu nedenlerle meydana gelen azalmaları Harcama Yetkilisine bildirmek.</w:t>
      </w:r>
      <w:r>
        <w:rPr>
          <w:rFonts w:ascii="Times New Roman" w:cs="Times New Roman" w:eastAsia="Times New Roman" w:hAnsi="Times New Roman"/>
          <w:i/>
          <w:iCs/>
          <w:color w:val="7F7F7F"/>
          <w:sz w:val="16"/>
          <w:szCs w:val="16"/>
        </w:rPr>
        <w:t xml:space="preserve">  (Taşınır Mal Yön. md. 6/2-d)</w:t>
      </w:r>
    </w:p>
    <w:p>
      <w:pPr>
        <w:pStyle w:val="ListParagraph"/>
        <w:numPr>
          <w:ilvl w:val="0"/>
          <w:numId w:val="2"/>
        </w:numPr>
        <w:spacing w:after="70" w:line="276"/>
        <w:jc w:val="both"/>
      </w:pPr>
      <w:r>
        <w:rPr>
          <w:rFonts w:ascii="Times New Roman" w:cs="Times New Roman" w:eastAsia="Times New Roman" w:hAnsi="Times New Roman"/>
          <w:sz w:val="22"/>
          <w:szCs w:val="22"/>
        </w:rPr>
        <w:t xml:space="preserve">Demirbaş malzemelerinin kaybolma, çalınma, yıpranma ve hurdaya ayrılması durumlarında Yönetmelik usullerine göre kayıttan düşme işlemlerini yapmak; kullanımdan düşen demirbaşların tespitini ve gereğini yapmak.</w:t>
      </w:r>
      <w:r>
        <w:rPr>
          <w:rFonts w:ascii="Times New Roman" w:cs="Times New Roman" w:eastAsia="Times New Roman" w:hAnsi="Times New Roman"/>
          <w:i/>
          <w:iCs/>
          <w:color w:val="7F7F7F"/>
          <w:sz w:val="16"/>
          <w:szCs w:val="16"/>
        </w:rPr>
        <w:t xml:space="preserve">  (Taşınır Mal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Muayene veya kontrolü gereken taşınırların tahlil ve kontrolünü takip etmek.</w:t>
      </w:r>
      <w:r>
        <w:rPr>
          <w:rFonts w:ascii="Times New Roman" w:cs="Times New Roman" w:eastAsia="Times New Roman" w:hAnsi="Times New Roman"/>
          <w:i/>
          <w:iCs/>
          <w:color w:val="7F7F7F"/>
          <w:sz w:val="16"/>
          <w:szCs w:val="16"/>
        </w:rPr>
        <w:t xml:space="preserve">  (Taşınır Mal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Ambar sayımı ve stok kontrolünü yapmak; azalan malzemelere ilişkin ihtiyaç planlamasını satın alma süreciyle koordineli yürütmek; gerçekleştirme görevlisi ile harcama yetkilisine bilgi vermek ve asgari stok düzeyinin altına düşenleri bildirmek.</w:t>
      </w:r>
      <w:r>
        <w:rPr>
          <w:rFonts w:ascii="Times New Roman" w:cs="Times New Roman" w:eastAsia="Times New Roman" w:hAnsi="Times New Roman"/>
          <w:i/>
          <w:iCs/>
          <w:color w:val="7F7F7F"/>
          <w:sz w:val="16"/>
          <w:szCs w:val="16"/>
        </w:rPr>
        <w:t xml:space="preserve">  (Taşınır Mal Yön. md. 6/2-e)</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Üç aylık tüketim çıkış raporlarını hazırlamak.</w:t>
      </w:r>
      <w:r>
        <w:rPr>
          <w:rFonts w:ascii="Times New Roman" w:cs="Times New Roman" w:eastAsia="Times New Roman" w:hAnsi="Times New Roman"/>
          <w:i/>
          <w:iCs/>
          <w:color w:val="7F7F7F"/>
          <w:sz w:val="16"/>
          <w:szCs w:val="16"/>
        </w:rPr>
        <w:t xml:space="preserve">  (Taşınır Mal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Yıl sonu sayım işlemlerini yapmak; sayım tutanağı ve taşınır sayım-döküm cetvelleri ile Harcama Birimi Taşınır Yönetim Hesabı Cetvelini hazırlayıp Harcama Yetkilisine sunmak ve Strateji Geliştirme Daire Başkanlığına iletmek.</w:t>
      </w:r>
      <w:r>
        <w:rPr>
          <w:rFonts w:ascii="Times New Roman" w:cs="Times New Roman" w:eastAsia="Times New Roman" w:hAnsi="Times New Roman"/>
          <w:i/>
          <w:iCs/>
          <w:color w:val="7F7F7F"/>
          <w:sz w:val="16"/>
          <w:szCs w:val="16"/>
        </w:rPr>
        <w:t xml:space="preserve">  (Taşınır Mal Yön. md. 6, md. 34)</w:t>
      </w:r>
    </w:p>
    <w:p>
      <w:pPr>
        <w:pStyle w:val="ListParagraph"/>
        <w:numPr>
          <w:ilvl w:val="0"/>
          <w:numId w:val="2"/>
        </w:numPr>
        <w:spacing w:after="70" w:line="276"/>
        <w:jc w:val="both"/>
      </w:pPr>
      <w:r>
        <w:rPr>
          <w:rFonts w:ascii="Times New Roman" w:cs="Times New Roman" w:eastAsia="Times New Roman" w:hAnsi="Times New Roman"/>
          <w:sz w:val="22"/>
          <w:szCs w:val="22"/>
        </w:rPr>
        <w:t xml:space="preserve">Taşınır işlem fişi, belge ve cetvelleri mevzuata uygun düzenlemek, saklamak ve arşivlemek.</w:t>
      </w:r>
      <w:r>
        <w:rPr>
          <w:rFonts w:ascii="Times New Roman" w:cs="Times New Roman" w:eastAsia="Times New Roman" w:hAnsi="Times New Roman"/>
          <w:i/>
          <w:iCs/>
          <w:color w:val="7F7F7F"/>
          <w:sz w:val="16"/>
          <w:szCs w:val="16"/>
        </w:rPr>
        <w:t xml:space="preserve">  (Devlet Arşiv Hizmetleri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Kalite Yönetim Sistemi kapsamında taşınır süreçlerinin uygulanmasını ve sürekli iyileştirilmesini sağlamak.</w:t>
      </w:r>
      <w:r>
        <w:rPr>
          <w:rFonts w:ascii="Times New Roman" w:cs="Times New Roman" w:eastAsia="Times New Roman" w:hAnsi="Times New Roman"/>
          <w:i/>
          <w:iCs/>
          <w:color w:val="7F7F7F"/>
          <w:sz w:val="16"/>
          <w:szCs w:val="16"/>
        </w:rPr>
        <w:t xml:space="preserve">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Harcama yetkilisi ve Enstitü Sekreteri tarafından verilen ve mevzuatla belirlenen diğer görevleri yapmak.</w:t>
      </w:r>
      <w:r>
        <w:rPr>
          <w:rFonts w:ascii="Times New Roman" w:cs="Times New Roman" w:eastAsia="Times New Roman" w:hAnsi="Times New Roman"/>
          <w:i/>
          <w:iCs/>
          <w:color w:val="7F7F7F"/>
          <w:sz w:val="16"/>
          <w:szCs w:val="16"/>
        </w:rPr>
        <w:t xml:space="preserve">  (657 s.K. md. 11)</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Görevlendirildiği rol kapsamında TKYS üzerinde taşınır işlemlerini yapma ve fiş/belge düzenleme yetkisi.</w:t>
      </w:r>
      <w:r>
        <w:rPr>
          <w:rFonts w:ascii="Times New Roman" w:cs="Times New Roman" w:eastAsia="Times New Roman" w:hAnsi="Times New Roman"/>
          <w:i/>
          <w:iCs/>
          <w:color w:val="7F7F7F"/>
          <w:sz w:val="16"/>
          <w:szCs w:val="16"/>
        </w:rPr>
        <w:t xml:space="preserve">  (Taşınır Mal Yön. md. 6)</w:t>
      </w:r>
    </w:p>
    <w:p>
      <w:pPr>
        <w:pStyle w:val="ListParagraph"/>
        <w:numPr>
          <w:ilvl w:val="0"/>
          <w:numId w:val="3"/>
        </w:numPr>
        <w:spacing w:after="70" w:line="276"/>
        <w:jc w:val="both"/>
      </w:pPr>
      <w:r>
        <w:rPr>
          <w:rFonts w:ascii="Times New Roman" w:cs="Times New Roman" w:eastAsia="Times New Roman" w:hAnsi="Times New Roman"/>
          <w:sz w:val="22"/>
          <w:szCs w:val="22"/>
        </w:rPr>
        <w:t xml:space="preserve">Taşınır teslim alma, ambar yönetimi ve Taşınır Teslim Belgesi ile zimmet düzenleme yetkisi.</w:t>
      </w:r>
      <w:r>
        <w:rPr>
          <w:rFonts w:ascii="Times New Roman" w:cs="Times New Roman" w:eastAsia="Times New Roman" w:hAnsi="Times New Roman"/>
          <w:i/>
          <w:iCs/>
          <w:color w:val="7F7F7F"/>
          <w:sz w:val="16"/>
          <w:szCs w:val="16"/>
        </w:rPr>
        <w:t xml:space="preserve">  (Taşınır Mal Yön.)</w:t>
      </w:r>
    </w:p>
    <w:p>
      <w:pPr>
        <w:pStyle w:val="ListParagraph"/>
        <w:numPr>
          <w:ilvl w:val="0"/>
          <w:numId w:val="3"/>
        </w:numPr>
        <w:spacing w:after="70" w:line="276"/>
        <w:jc w:val="both"/>
      </w:pPr>
      <w:r>
        <w:rPr>
          <w:rFonts w:ascii="Times New Roman" w:cs="Times New Roman" w:eastAsia="Times New Roman" w:hAnsi="Times New Roman"/>
          <w:sz w:val="22"/>
          <w:szCs w:val="22"/>
        </w:rPr>
        <w:t xml:space="preserve">Muayene-kabulü uygun olmayan veya belgesi eksik taşınırları teslim almama ve tamamlanmasını isteme yetkisi.</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Kayıtlarını tuttuğu taşınırların muhafazasından, doğru ve eksiksiz kaydedilmesinden ve taşınır yönetim hesabının hazırlanmasından sorumludur.</w:t>
      </w:r>
      <w:r>
        <w:rPr>
          <w:rFonts w:ascii="Times New Roman" w:cs="Times New Roman" w:eastAsia="Times New Roman" w:hAnsi="Times New Roman"/>
          <w:i/>
          <w:iCs/>
          <w:color w:val="7F7F7F"/>
          <w:sz w:val="16"/>
          <w:szCs w:val="16"/>
        </w:rPr>
        <w:t xml:space="preserve">  (Taşınır Mal Yön. md. 6)</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Görevini gereken dikkat ve özenle yapmaktan; kusurlu hareketiyle kuruma vereceği zarardan sorumludur.</w:t>
      </w:r>
      <w:r>
        <w:rPr>
          <w:rFonts w:ascii="Times New Roman" w:cs="Times New Roman" w:eastAsia="Times New Roman" w:hAnsi="Times New Roman"/>
          <w:i/>
          <w:iCs/>
          <w:color w:val="7F7F7F"/>
          <w:sz w:val="16"/>
          <w:szCs w:val="16"/>
        </w:rPr>
        <w:t xml:space="preserve">  (657 s.K. md. 12)</w:t>
      </w:r>
    </w:p>
    <w:p>
      <w:pPr>
        <w:pStyle w:val="ListParagraph"/>
        <w:numPr>
          <w:ilvl w:val="0"/>
          <w:numId w:val="4"/>
        </w:numPr>
        <w:spacing w:after="70" w:line="276"/>
        <w:jc w:val="both"/>
      </w:pPr>
      <w:r>
        <w:rPr>
          <w:rFonts w:ascii="Times New Roman" w:cs="Times New Roman" w:eastAsia="Times New Roman" w:hAnsi="Times New Roman"/>
          <w:sz w:val="22"/>
          <w:szCs w:val="22"/>
        </w:rPr>
        <w:t xml:space="preserve">Mevzuatla belirlenen esaslara uymaktan ve görevlerinin iyi ve doğru yürütülmesinden amirine karşı sorumludur.</w:t>
      </w:r>
      <w:r>
        <w:rPr>
          <w:rFonts w:ascii="Times New Roman" w:cs="Times New Roman" w:eastAsia="Times New Roman" w:hAnsi="Times New Roman"/>
          <w:i/>
          <w:iCs/>
          <w:color w:val="7F7F7F"/>
          <w:sz w:val="16"/>
          <w:szCs w:val="16"/>
        </w:rPr>
        <w:t xml:space="preserve">  (657 s.K. md. 11)</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 gereklerinin taşınır süreçlerinde uygulanmasından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Düzeyi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 az lise; tercihen yükseköğretim mezunu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Görevlendirme Koşulu</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Taşınır işlemlerini Taşınır Mal Yönetmeliği'ne uygun yapabilecek bilgi ve niteliklere sahip olmak ve harcama yetkilisince görevlendirilmiş olmak. (Taşınır Mal Yön. md. 6)</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Taşınır Mal Yönetmeliği, 5018 sayılı Kanun ve TKYS uygulamalarına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Kayıt disiplini, dikkat ve doğruluk, sayım ve stok yönetimi, bilişim sistemleri kullanımı.</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124 sayılı Yükseköğretim Üst Kuruluşları ile Yükseköğretim Kurumlarının İdari Teşkilatı Hakkında KHK (md. 39)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5018 sayılı Kamu Mali Yönetimi ve Kontrol Kanunu (özellikle md. 44)</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Taşınır Mal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Taşınır Mal İşlemlerine Dair Genelge</w:t>
      </w:r>
    </w:p>
    <w:p>
      <w:pPr>
        <w:pStyle w:val="ListParagraph"/>
        <w:numPr>
          <w:ilvl w:val="0"/>
          <w:numId w:val="5"/>
        </w:numPr>
        <w:spacing w:after="70" w:line="276"/>
        <w:jc w:val="both"/>
      </w:pPr>
      <w:r>
        <w:rPr>
          <w:rFonts w:ascii="Times New Roman" w:cs="Times New Roman" w:eastAsia="Times New Roman" w:hAnsi="Times New Roman"/>
          <w:sz w:val="22"/>
          <w:szCs w:val="22"/>
        </w:rPr>
        <w:t xml:space="preserve">Genel Yönetim Muhasebe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Devlet Arşiv Hizmetleri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Sosyal Bilimler Enstitüsü</w:t>
    </w:r>
  </w:p>
  <w:p>
    <w:pPr>
      <w:spacing w:after="0" w:before="0"/>
      <w:jc w:val="center"/>
    </w:pPr>
    <w:r>
      <w:rPr>
        <w:rFonts w:ascii="Times New Roman" w:cs="Times New Roman" w:eastAsia="Times New Roman" w:hAnsi="Times New Roman"/>
        <w:sz w:val="16"/>
        <w:szCs w:val="16"/>
      </w:rPr>
      <w:t xml:space="preserve">e-posta: sbe@mehmetakif.edu.tr  •  Tel: 0 (248) 213 31 69  •  Web: sbe.mehmetakif.edu.tr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SOSYAL BİLİMLER ENSTİTÜSÜ</w:t>
          </w:r>
        </w:p>
        <w:p>
          <w:pPr>
            <w:spacing w:after="0"/>
            <w:jc w:val="center"/>
          </w:pPr>
          <w:r>
            <w:rPr>
              <w:rFonts w:ascii="Times New Roman" w:cs="Times New Roman" w:eastAsia="Times New Roman" w:hAnsi="Times New Roman"/>
              <w:b/>
              <w:bCs/>
              <w:color w:val="E40139"/>
              <w:sz w:val="20"/>
              <w:szCs w:val="20"/>
            </w:rPr>
            <w:t xml:space="preserve">TAŞINIR KAYIT YETKİLİSİ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GT-007</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2026-06-09T10:31:13Z</dcterms:created>
  <dcterms:modified xsi:type="dcterms:W3CDTF">2026-06-09T10:31:13Z</dcterms:modified>
</cp:coreProperties>
</file>

<file path=docProps/custom.xml><?xml version="1.0" encoding="utf-8"?>
<Properties xmlns="http://schemas.openxmlformats.org/officeDocument/2006/custom-properties" xmlns:vt="http://schemas.openxmlformats.org/officeDocument/2006/docPropsVTypes"/>
</file>