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8E" w:rsidRDefault="00C3498E">
      <w:r w:rsidRPr="00F20548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FC497C6" wp14:editId="33FF870F">
            <wp:simplePos x="0" y="0"/>
            <wp:positionH relativeFrom="margin">
              <wp:align>center</wp:align>
            </wp:positionH>
            <wp:positionV relativeFrom="page">
              <wp:posOffset>160655</wp:posOffset>
            </wp:positionV>
            <wp:extent cx="2006600" cy="200660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" name="Resim 1" descr="C:\Users\Nevin Uslu\Desktop\pediatri 2023-2024\2025\uygulama evrakları2025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vin Uslu\Desktop\pediatri 2023-2024\2025\uygulama evrakları2025\indi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98E" w:rsidRPr="00C3498E" w:rsidRDefault="00C3498E" w:rsidP="00C3498E"/>
    <w:p w:rsidR="00C3498E" w:rsidRPr="00C3498E" w:rsidRDefault="00C3498E" w:rsidP="00C3498E"/>
    <w:p w:rsidR="00C3498E" w:rsidRDefault="00C3498E" w:rsidP="00C3498E"/>
    <w:p w:rsidR="00C3498E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4"/>
          <w:sz w:val="36"/>
          <w:szCs w:val="20"/>
        </w:rPr>
      </w:pPr>
      <w:r>
        <w:tab/>
      </w:r>
    </w:p>
    <w:p w:rsidR="00C3498E" w:rsidRPr="00F20548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z w:val="36"/>
          <w:szCs w:val="20"/>
        </w:rPr>
      </w:pPr>
      <w:r w:rsidRPr="00F20548">
        <w:rPr>
          <w:b/>
          <w:color w:val="002060"/>
          <w:spacing w:val="-4"/>
          <w:sz w:val="36"/>
          <w:szCs w:val="20"/>
        </w:rPr>
        <w:t>T.C.</w:t>
      </w:r>
    </w:p>
    <w:p w:rsidR="00C3498E" w:rsidRPr="00F20548" w:rsidRDefault="00C3498E" w:rsidP="00C3498E">
      <w:pPr>
        <w:tabs>
          <w:tab w:val="left" w:pos="284"/>
        </w:tabs>
        <w:spacing w:line="480" w:lineRule="auto"/>
        <w:ind w:right="117"/>
        <w:jc w:val="center"/>
        <w:rPr>
          <w:b/>
          <w:color w:val="002060"/>
          <w:sz w:val="36"/>
          <w:szCs w:val="20"/>
        </w:rPr>
      </w:pPr>
      <w:r w:rsidRPr="00F20548">
        <w:rPr>
          <w:b/>
          <w:color w:val="002060"/>
          <w:sz w:val="36"/>
          <w:szCs w:val="20"/>
        </w:rPr>
        <w:t>BURDUR MEHMET AKİF ERSOY ÜNİVERSİTESİ</w:t>
      </w:r>
    </w:p>
    <w:p w:rsidR="00C3498E" w:rsidRPr="00F20548" w:rsidRDefault="00C3498E" w:rsidP="00C3498E">
      <w:pPr>
        <w:tabs>
          <w:tab w:val="left" w:pos="284"/>
        </w:tabs>
        <w:spacing w:line="480" w:lineRule="auto"/>
        <w:ind w:right="5"/>
        <w:jc w:val="center"/>
        <w:rPr>
          <w:b/>
          <w:color w:val="002060"/>
          <w:sz w:val="36"/>
          <w:szCs w:val="20"/>
        </w:rPr>
      </w:pPr>
      <w:r w:rsidRPr="00F20548">
        <w:rPr>
          <w:b/>
          <w:color w:val="002060"/>
          <w:sz w:val="36"/>
          <w:szCs w:val="20"/>
        </w:rPr>
        <w:t>SAĞLIK BİLİMLERİ FAKÜLTESİ</w:t>
      </w:r>
    </w:p>
    <w:p w:rsidR="00C3498E" w:rsidRPr="00F20548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2"/>
          <w:sz w:val="36"/>
          <w:szCs w:val="20"/>
        </w:rPr>
      </w:pPr>
      <w:r w:rsidRPr="00F20548">
        <w:rPr>
          <w:b/>
          <w:color w:val="002060"/>
          <w:sz w:val="36"/>
          <w:szCs w:val="20"/>
        </w:rPr>
        <w:t>HEMŞİRELİK</w:t>
      </w:r>
      <w:r w:rsidRPr="00F20548">
        <w:rPr>
          <w:b/>
          <w:color w:val="002060"/>
          <w:spacing w:val="-6"/>
          <w:sz w:val="36"/>
          <w:szCs w:val="20"/>
        </w:rPr>
        <w:t xml:space="preserve"> </w:t>
      </w:r>
      <w:r w:rsidRPr="00F20548">
        <w:rPr>
          <w:b/>
          <w:color w:val="002060"/>
          <w:spacing w:val="-2"/>
          <w:sz w:val="36"/>
          <w:szCs w:val="20"/>
        </w:rPr>
        <w:t>BÖLÜMÜ</w:t>
      </w:r>
    </w:p>
    <w:p w:rsidR="00A732D7" w:rsidRDefault="00A732D7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z w:val="28"/>
          <w:szCs w:val="28"/>
        </w:rPr>
      </w:pPr>
    </w:p>
    <w:p w:rsidR="00C3498E" w:rsidRPr="00A732D7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z w:val="28"/>
          <w:szCs w:val="28"/>
        </w:rPr>
      </w:pPr>
      <w:r w:rsidRPr="00A732D7">
        <w:rPr>
          <w:b/>
          <w:color w:val="002060"/>
          <w:sz w:val="28"/>
          <w:szCs w:val="28"/>
        </w:rPr>
        <w:t>HEMŞİRELİKTE YÖNETİM DERSİ</w:t>
      </w:r>
    </w:p>
    <w:p w:rsidR="00C3498E" w:rsidRPr="00A732D7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2"/>
          <w:sz w:val="28"/>
          <w:szCs w:val="28"/>
        </w:rPr>
      </w:pPr>
      <w:r w:rsidRPr="00A732D7">
        <w:rPr>
          <w:b/>
          <w:color w:val="002060"/>
          <w:sz w:val="28"/>
          <w:szCs w:val="28"/>
        </w:rPr>
        <w:t>UYGULAMA</w:t>
      </w:r>
      <w:r w:rsidRPr="00A732D7">
        <w:rPr>
          <w:b/>
          <w:color w:val="002060"/>
          <w:spacing w:val="-12"/>
          <w:sz w:val="28"/>
          <w:szCs w:val="28"/>
        </w:rPr>
        <w:t xml:space="preserve"> </w:t>
      </w:r>
      <w:r w:rsidRPr="00A732D7">
        <w:rPr>
          <w:b/>
          <w:color w:val="002060"/>
          <w:spacing w:val="-2"/>
          <w:sz w:val="28"/>
          <w:szCs w:val="28"/>
        </w:rPr>
        <w:t>KILAVUZU</w:t>
      </w:r>
    </w:p>
    <w:p w:rsidR="00C3498E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2"/>
          <w:sz w:val="36"/>
          <w:szCs w:val="20"/>
        </w:rPr>
      </w:pPr>
    </w:p>
    <w:p w:rsidR="00C3498E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2"/>
          <w:sz w:val="36"/>
          <w:szCs w:val="20"/>
        </w:rPr>
      </w:pPr>
    </w:p>
    <w:p w:rsidR="00C3498E" w:rsidRPr="00A732D7" w:rsidRDefault="00C3498E" w:rsidP="00C3498E">
      <w:pPr>
        <w:tabs>
          <w:tab w:val="left" w:pos="284"/>
        </w:tabs>
        <w:spacing w:line="480" w:lineRule="auto"/>
        <w:jc w:val="center"/>
        <w:rPr>
          <w:b/>
          <w:color w:val="002060"/>
          <w:spacing w:val="-2"/>
          <w:sz w:val="24"/>
          <w:szCs w:val="24"/>
        </w:rPr>
        <w:sectPr w:rsidR="00C3498E" w:rsidRPr="00A732D7">
          <w:footerReference w:type="default" r:id="rId8"/>
          <w:pgSz w:w="11900" w:h="16840"/>
          <w:pgMar w:top="1320" w:right="708" w:bottom="280" w:left="1275" w:header="708" w:footer="708" w:gutter="0"/>
          <w:cols w:space="708"/>
        </w:sectPr>
      </w:pPr>
      <w:r w:rsidRPr="00A732D7">
        <w:rPr>
          <w:b/>
          <w:color w:val="002060"/>
          <w:spacing w:val="-2"/>
          <w:sz w:val="24"/>
          <w:szCs w:val="24"/>
        </w:rPr>
        <w:t>Burdur, 2026</w:t>
      </w:r>
    </w:p>
    <w:p w:rsidR="00C3498E" w:rsidRPr="008152B7" w:rsidRDefault="00C3498E" w:rsidP="00C3498E">
      <w:pPr>
        <w:tabs>
          <w:tab w:val="left" w:pos="284"/>
        </w:tabs>
        <w:ind w:right="159"/>
        <w:rPr>
          <w:b/>
          <w:bCs/>
          <w:i/>
          <w:sz w:val="24"/>
          <w:szCs w:val="24"/>
        </w:rPr>
      </w:pPr>
      <w:r w:rsidRPr="00595397">
        <w:rPr>
          <w:b/>
          <w:bCs/>
          <w:i/>
          <w:sz w:val="24"/>
          <w:szCs w:val="24"/>
        </w:rPr>
        <w:lastRenderedPageBreak/>
        <w:t>Sevgili öğrencimiz,</w:t>
      </w:r>
    </w:p>
    <w:p w:rsidR="00C3498E" w:rsidRPr="00595397" w:rsidRDefault="00C3498E" w:rsidP="00C3498E">
      <w:pPr>
        <w:tabs>
          <w:tab w:val="left" w:pos="284"/>
        </w:tabs>
        <w:ind w:right="159"/>
        <w:rPr>
          <w:b/>
          <w:i/>
          <w:sz w:val="24"/>
          <w:szCs w:val="24"/>
        </w:rPr>
      </w:pPr>
    </w:p>
    <w:p w:rsidR="00C3498E" w:rsidRDefault="00C3498E" w:rsidP="0075616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595397">
        <w:rPr>
          <w:bCs/>
          <w:iCs/>
          <w:sz w:val="24"/>
          <w:szCs w:val="24"/>
        </w:rPr>
        <w:t>Hemşirelik</w:t>
      </w:r>
      <w:r>
        <w:rPr>
          <w:bCs/>
          <w:iCs/>
          <w:sz w:val="24"/>
          <w:szCs w:val="24"/>
        </w:rPr>
        <w:t xml:space="preserve">te Yönetim </w:t>
      </w:r>
      <w:proofErr w:type="spellStart"/>
      <w:r w:rsidRPr="00595397">
        <w:rPr>
          <w:bCs/>
          <w:iCs/>
          <w:sz w:val="24"/>
          <w:szCs w:val="24"/>
        </w:rPr>
        <w:t>Dersi’nde</w:t>
      </w:r>
      <w:proofErr w:type="spellEnd"/>
      <w:r w:rsidRPr="00595397">
        <w:rPr>
          <w:bCs/>
          <w:iCs/>
          <w:sz w:val="24"/>
          <w:szCs w:val="24"/>
        </w:rPr>
        <w:t xml:space="preserve">; hemşirelik lisans eğitimi boyunca edindiğiniz temel bilgi, beceri ve değerleri klinik ortama güvenle aktarabilmeniz, </w:t>
      </w:r>
      <w:r w:rsidRPr="0091243B">
        <w:rPr>
          <w:color w:val="000000" w:themeColor="text1"/>
          <w:sz w:val="24"/>
          <w:szCs w:val="24"/>
        </w:rPr>
        <w:t>Hemşirelikte Yönetim ve Organizasyon Uygulaması dersi kapsamında sağlık kurumlarında yürütülen yönetim süreçlerini tanımalarını, analiz etmelerini ve mesleki yönetsel yeterlik kazanmalarını sağlamak</w:t>
      </w:r>
      <w:r>
        <w:rPr>
          <w:color w:val="000000" w:themeColor="text1"/>
          <w:sz w:val="24"/>
          <w:szCs w:val="24"/>
        </w:rPr>
        <w:t xml:space="preserve"> amaçlanmaktadır.</w:t>
      </w:r>
    </w:p>
    <w:p w:rsidR="00C3498E" w:rsidRPr="00595397" w:rsidRDefault="00C3498E" w:rsidP="0075616D">
      <w:pPr>
        <w:tabs>
          <w:tab w:val="left" w:pos="284"/>
        </w:tabs>
        <w:spacing w:line="360" w:lineRule="auto"/>
        <w:ind w:right="159"/>
        <w:jc w:val="both"/>
        <w:rPr>
          <w:bCs/>
          <w:iCs/>
          <w:sz w:val="24"/>
          <w:szCs w:val="24"/>
        </w:rPr>
      </w:pPr>
      <w:r w:rsidRPr="00595397">
        <w:rPr>
          <w:bCs/>
          <w:iCs/>
          <w:sz w:val="24"/>
          <w:szCs w:val="24"/>
        </w:rPr>
        <w:t>Bu rehber, Hemşirelik</w:t>
      </w:r>
      <w:r>
        <w:rPr>
          <w:bCs/>
          <w:iCs/>
          <w:sz w:val="24"/>
          <w:szCs w:val="24"/>
        </w:rPr>
        <w:t xml:space="preserve">te Yönetim dersinin </w:t>
      </w:r>
      <w:r w:rsidRPr="00595397">
        <w:rPr>
          <w:bCs/>
          <w:iCs/>
          <w:sz w:val="24"/>
          <w:szCs w:val="24"/>
        </w:rPr>
        <w:t>uygulama sürecine ve değerlendirilmesine ilişkin gerekli açıklamaları, kuralları ve ilgili formları kapsamaktadır. Uygulama boyunca, sizlere Hemşirelik</w:t>
      </w:r>
      <w:r>
        <w:rPr>
          <w:bCs/>
          <w:iCs/>
          <w:sz w:val="24"/>
          <w:szCs w:val="24"/>
        </w:rPr>
        <w:t xml:space="preserve">te Yönetim </w:t>
      </w:r>
      <w:r w:rsidRPr="00595397">
        <w:rPr>
          <w:bCs/>
          <w:iCs/>
          <w:sz w:val="24"/>
          <w:szCs w:val="24"/>
        </w:rPr>
        <w:t>Anabilim Dalı’na bağlı öğretim üye</w:t>
      </w:r>
      <w:r w:rsidRPr="008152B7">
        <w:rPr>
          <w:bCs/>
          <w:iCs/>
          <w:sz w:val="24"/>
          <w:szCs w:val="24"/>
        </w:rPr>
        <w:t>/</w:t>
      </w:r>
      <w:r w:rsidRPr="00595397">
        <w:rPr>
          <w:bCs/>
          <w:iCs/>
          <w:sz w:val="24"/>
          <w:szCs w:val="24"/>
        </w:rPr>
        <w:t>elemanları rehberlik edecektir.</w:t>
      </w:r>
    </w:p>
    <w:p w:rsidR="00C3498E" w:rsidRPr="00595397" w:rsidRDefault="00C3498E" w:rsidP="0075616D">
      <w:pPr>
        <w:tabs>
          <w:tab w:val="left" w:pos="284"/>
        </w:tabs>
        <w:spacing w:line="480" w:lineRule="auto"/>
        <w:ind w:right="159"/>
        <w:jc w:val="both"/>
        <w:rPr>
          <w:bCs/>
          <w:iCs/>
          <w:sz w:val="24"/>
          <w:szCs w:val="24"/>
        </w:rPr>
      </w:pPr>
      <w:r w:rsidRPr="00595397">
        <w:rPr>
          <w:bCs/>
          <w:iCs/>
          <w:sz w:val="24"/>
          <w:szCs w:val="24"/>
        </w:rPr>
        <w:t>Klinik öğrenme sürecinizde, güvenli bakım ilkeleri doğrultusunda ilerlerken her adımda yanınızda olmaktan memnuniyet duyacağız. Bu rehber, uygulama sürecinizde yol gösterici bir kaynak olarak hazırlanmıştır.</w:t>
      </w:r>
    </w:p>
    <w:p w:rsidR="009E3C55" w:rsidRDefault="009E3C55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Default="00C3498E" w:rsidP="00C3498E">
      <w:pPr>
        <w:tabs>
          <w:tab w:val="left" w:pos="2412"/>
        </w:tabs>
      </w:pPr>
    </w:p>
    <w:p w:rsidR="00C3498E" w:rsidRPr="00867988" w:rsidRDefault="00C3498E" w:rsidP="00C3498E">
      <w:pPr>
        <w:pStyle w:val="ListeParagraf"/>
        <w:numPr>
          <w:ilvl w:val="0"/>
          <w:numId w:val="2"/>
        </w:numPr>
        <w:spacing w:before="141" w:line="360" w:lineRule="auto"/>
        <w:jc w:val="both"/>
        <w:rPr>
          <w:b/>
          <w:sz w:val="24"/>
          <w:szCs w:val="28"/>
        </w:rPr>
      </w:pPr>
      <w:bookmarkStart w:id="0" w:name="_Hlk214278063"/>
      <w:bookmarkStart w:id="1" w:name="_Hlk210746991"/>
      <w:r>
        <w:rPr>
          <w:b/>
          <w:bCs/>
          <w:sz w:val="24"/>
          <w:szCs w:val="24"/>
        </w:rPr>
        <w:lastRenderedPageBreak/>
        <w:t>HEMŞİRELİKTE YÖNETİM ANABİLİM DALI</w:t>
      </w:r>
      <w:r w:rsidRPr="00867988">
        <w:rPr>
          <w:b/>
          <w:bCs/>
          <w:sz w:val="24"/>
          <w:szCs w:val="24"/>
        </w:rPr>
        <w:t xml:space="preserve"> </w:t>
      </w:r>
      <w:bookmarkEnd w:id="0"/>
      <w:r w:rsidRPr="00867988">
        <w:rPr>
          <w:b/>
          <w:bCs/>
          <w:sz w:val="24"/>
          <w:szCs w:val="24"/>
        </w:rPr>
        <w:t>DERSİ</w:t>
      </w:r>
      <w:r>
        <w:rPr>
          <w:b/>
          <w:bCs/>
          <w:sz w:val="24"/>
          <w:szCs w:val="24"/>
        </w:rPr>
        <w:t xml:space="preserve"> UYGULAMA </w:t>
      </w:r>
      <w:bookmarkEnd w:id="1"/>
      <w:r>
        <w:rPr>
          <w:b/>
          <w:bCs/>
          <w:sz w:val="24"/>
          <w:szCs w:val="24"/>
        </w:rPr>
        <w:t>ALANLARI</w:t>
      </w:r>
    </w:p>
    <w:p w:rsidR="00C3498E" w:rsidRPr="00E07746" w:rsidRDefault="0075616D" w:rsidP="00C3498E">
      <w:pPr>
        <w:pStyle w:val="ListeParagraf"/>
        <w:numPr>
          <w:ilvl w:val="0"/>
          <w:numId w:val="1"/>
        </w:numPr>
        <w:tabs>
          <w:tab w:val="left" w:pos="707"/>
        </w:tabs>
        <w:spacing w:before="34" w:line="360" w:lineRule="auto"/>
        <w:ind w:left="707" w:hanging="283"/>
        <w:jc w:val="both"/>
        <w:rPr>
          <w:sz w:val="24"/>
          <w:szCs w:val="28"/>
        </w:rPr>
      </w:pPr>
      <w:r>
        <w:rPr>
          <w:sz w:val="24"/>
          <w:szCs w:val="28"/>
        </w:rPr>
        <w:t>Sağlık Bilimleri Fakültesi Hemşirelik Bölümü</w:t>
      </w:r>
    </w:p>
    <w:p w:rsidR="00C3498E" w:rsidRDefault="00C3498E" w:rsidP="00C3498E">
      <w:pPr>
        <w:pStyle w:val="ListeParagraf"/>
        <w:rPr>
          <w:sz w:val="20"/>
        </w:rPr>
      </w:pPr>
    </w:p>
    <w:p w:rsidR="00C3498E" w:rsidRDefault="00C3498E" w:rsidP="00C3498E">
      <w:pPr>
        <w:pStyle w:val="ListeParagraf"/>
        <w:rPr>
          <w:sz w:val="20"/>
        </w:rPr>
      </w:pPr>
    </w:p>
    <w:p w:rsidR="00C3498E" w:rsidRPr="000F6711" w:rsidRDefault="00C3498E" w:rsidP="00C3498E">
      <w:pPr>
        <w:pStyle w:val="Balk1"/>
        <w:numPr>
          <w:ilvl w:val="0"/>
          <w:numId w:val="2"/>
        </w:numPr>
        <w:tabs>
          <w:tab w:val="left" w:pos="284"/>
          <w:tab w:val="left" w:pos="381"/>
        </w:tabs>
        <w:spacing w:before="40"/>
        <w:ind w:right="96"/>
        <w:jc w:val="both"/>
        <w:rPr>
          <w:spacing w:val="-2"/>
        </w:rPr>
      </w:pPr>
      <w:r w:rsidRPr="001E116B">
        <w:t>1.</w:t>
      </w:r>
      <w:r w:rsidRPr="001E116B">
        <w:tab/>
        <w:t>HEMŞİRELİK</w:t>
      </w:r>
      <w:r>
        <w:t xml:space="preserve">TE YÖNETİM </w:t>
      </w:r>
      <w:r w:rsidRPr="001E116B">
        <w:t>ANABİLİM DALI</w:t>
      </w:r>
      <w:r>
        <w:t xml:space="preserve"> UYGULAMA </w:t>
      </w:r>
      <w:r w:rsidRPr="000F6711">
        <w:rPr>
          <w:spacing w:val="-2"/>
        </w:rPr>
        <w:t xml:space="preserve">DEĞERLENDİRME YÖNTEMLERİ </w:t>
      </w:r>
    </w:p>
    <w:p w:rsidR="00C3498E" w:rsidRPr="00BD46DD" w:rsidRDefault="00C3498E" w:rsidP="00C3498E">
      <w:pPr>
        <w:pStyle w:val="Balk1"/>
        <w:numPr>
          <w:ilvl w:val="0"/>
          <w:numId w:val="4"/>
        </w:numPr>
        <w:tabs>
          <w:tab w:val="left" w:pos="284"/>
          <w:tab w:val="left" w:pos="381"/>
        </w:tabs>
        <w:spacing w:before="40"/>
        <w:ind w:right="96"/>
        <w:jc w:val="both"/>
        <w:rPr>
          <w:b w:val="0"/>
          <w:bCs w:val="0"/>
          <w:spacing w:val="-2"/>
        </w:rPr>
      </w:pPr>
      <w:r w:rsidRPr="00BD46DD">
        <w:rPr>
          <w:b w:val="0"/>
          <w:bCs w:val="0"/>
          <w:spacing w:val="-2"/>
        </w:rPr>
        <w:t xml:space="preserve">Yüz yüze görüşme </w:t>
      </w:r>
    </w:p>
    <w:p w:rsidR="00C3498E" w:rsidRDefault="00A732D7" w:rsidP="00C3498E">
      <w:pPr>
        <w:pStyle w:val="Balk1"/>
        <w:numPr>
          <w:ilvl w:val="0"/>
          <w:numId w:val="4"/>
        </w:numPr>
        <w:tabs>
          <w:tab w:val="left" w:pos="284"/>
          <w:tab w:val="left" w:pos="381"/>
        </w:tabs>
        <w:spacing w:before="40"/>
        <w:ind w:right="96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Örnek olay analizi, vaka analizi vb.</w:t>
      </w:r>
    </w:p>
    <w:p w:rsidR="0075616D" w:rsidRPr="00BD46DD" w:rsidRDefault="0075616D" w:rsidP="00C3498E">
      <w:pPr>
        <w:pStyle w:val="Balk1"/>
        <w:numPr>
          <w:ilvl w:val="0"/>
          <w:numId w:val="4"/>
        </w:numPr>
        <w:tabs>
          <w:tab w:val="left" w:pos="284"/>
          <w:tab w:val="left" w:pos="381"/>
        </w:tabs>
        <w:spacing w:before="40"/>
        <w:ind w:right="96"/>
        <w:jc w:val="both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Film analizi</w:t>
      </w:r>
    </w:p>
    <w:p w:rsidR="00C3498E" w:rsidRPr="00BD46DD" w:rsidRDefault="00C3498E" w:rsidP="00C3498E">
      <w:pPr>
        <w:pStyle w:val="Balk1"/>
        <w:tabs>
          <w:tab w:val="left" w:pos="284"/>
          <w:tab w:val="left" w:pos="381"/>
        </w:tabs>
        <w:spacing w:before="40"/>
        <w:ind w:left="666" w:right="96" w:firstLine="0"/>
        <w:jc w:val="right"/>
        <w:rPr>
          <w:b w:val="0"/>
          <w:bCs w:val="0"/>
          <w:spacing w:val="-2"/>
        </w:rPr>
      </w:pPr>
    </w:p>
    <w:p w:rsidR="00C3498E" w:rsidRPr="00286341" w:rsidRDefault="00C3498E" w:rsidP="00C3498E">
      <w:pPr>
        <w:pStyle w:val="Balk1"/>
        <w:numPr>
          <w:ilvl w:val="0"/>
          <w:numId w:val="2"/>
        </w:numPr>
        <w:tabs>
          <w:tab w:val="left" w:pos="284"/>
          <w:tab w:val="left" w:pos="381"/>
        </w:tabs>
        <w:spacing w:before="40" w:after="240"/>
        <w:ind w:right="96"/>
        <w:jc w:val="both"/>
        <w:rPr>
          <w:spacing w:val="-2"/>
        </w:rPr>
      </w:pPr>
      <w:r w:rsidRPr="001E116B">
        <w:t>HEMŞİRELİK</w:t>
      </w:r>
      <w:r>
        <w:t xml:space="preserve">TE YÖNETİM </w:t>
      </w:r>
      <w:r w:rsidRPr="001E116B">
        <w:t xml:space="preserve">ANABİLİM DALI </w:t>
      </w:r>
      <w:r>
        <w:t xml:space="preserve">UYGULAMA </w:t>
      </w:r>
      <w:r w:rsidRPr="00286341">
        <w:rPr>
          <w:spacing w:val="-2"/>
        </w:rPr>
        <w:t xml:space="preserve">DEĞERLENDİRME </w:t>
      </w:r>
    </w:p>
    <w:p w:rsidR="00C3498E" w:rsidRDefault="00C3498E" w:rsidP="00C3498E">
      <w:pPr>
        <w:pStyle w:val="NormalWeb"/>
        <w:spacing w:before="0" w:beforeAutospacing="0" w:after="0" w:afterAutospacing="0" w:line="360" w:lineRule="auto"/>
        <w:jc w:val="both"/>
      </w:pPr>
      <w:r>
        <w:t xml:space="preserve">Hemşirelikte Yönetim </w:t>
      </w:r>
      <w:proofErr w:type="spellStart"/>
      <w:r>
        <w:t>Dersi’nin</w:t>
      </w:r>
      <w:proofErr w:type="spellEnd"/>
      <w:r>
        <w:t xml:space="preserve"> değerlendirilmesi; </w:t>
      </w:r>
      <w:r>
        <w:rPr>
          <w:rStyle w:val="Vurgu"/>
        </w:rPr>
        <w:t>Burdur Mehmet Akif Ersoy Üniversitesi Ön Lisans ve Lisans Eğitim-Öğretim ve Sınav Yönetmeliği</w:t>
      </w:r>
      <w:r>
        <w:t xml:space="preserve"> ile </w:t>
      </w:r>
      <w:r>
        <w:rPr>
          <w:rStyle w:val="Vurgu"/>
        </w:rPr>
        <w:t>Mehmet Akif Ersoy Üniversitesi Sağlık Bilimleri Fakültesi Uygulamalı Derslere İlişkin Yönerge</w:t>
      </w:r>
      <w:r>
        <w:t xml:space="preserve"> hükümlerine göre yapılır. Uygulaması bulunan derslerde yıl içi ve yıl sonu uygulamaları 100 (yüz) puan üzerinden değerlendirilir. Dersin başarı notu, </w:t>
      </w:r>
      <w:r>
        <w:rPr>
          <w:rStyle w:val="Gl"/>
        </w:rPr>
        <w:t xml:space="preserve">Uygulama I </w:t>
      </w:r>
      <w:r>
        <w:t xml:space="preserve">ve </w:t>
      </w:r>
      <w:r>
        <w:rPr>
          <w:rStyle w:val="Gl"/>
        </w:rPr>
        <w:t xml:space="preserve">Uygulama </w:t>
      </w:r>
      <w:proofErr w:type="gramStart"/>
      <w:r>
        <w:rPr>
          <w:rStyle w:val="Gl"/>
        </w:rPr>
        <w:t xml:space="preserve">II </w:t>
      </w:r>
      <w:r>
        <w:t xml:space="preserve"> olmak</w:t>
      </w:r>
      <w:proofErr w:type="gramEnd"/>
      <w:r>
        <w:t xml:space="preserve"> üzere iki aşamada belirlenir. </w:t>
      </w:r>
      <w:r>
        <w:rPr>
          <w:rStyle w:val="Gl"/>
        </w:rPr>
        <w:t>Uygulama I</w:t>
      </w:r>
      <w:r>
        <w:t xml:space="preserve">, ara sınav dönemine kadar yapılan uygulamaları kapsar ve bu bölümden alınan not, ara sınav notuna </w:t>
      </w:r>
      <w:r>
        <w:rPr>
          <w:rStyle w:val="Gl"/>
        </w:rPr>
        <w:t>%25</w:t>
      </w:r>
      <w:r>
        <w:t xml:space="preserve"> oranında etki eder. </w:t>
      </w:r>
      <w:r>
        <w:rPr>
          <w:rStyle w:val="Gl"/>
        </w:rPr>
        <w:t>Uygulama II</w:t>
      </w:r>
      <w:r>
        <w:t xml:space="preserve">, ara sınav döneminden yarıyıl sonu sınavlarına kadar yürütülen uygulamaları kapsar ve bu bölümden alınan not, yarıyıl sonu sınav notuna </w:t>
      </w:r>
      <w:r>
        <w:rPr>
          <w:rStyle w:val="Gl"/>
        </w:rPr>
        <w:t>%25</w:t>
      </w:r>
      <w:r>
        <w:t xml:space="preserve"> oranında etki eder. Uygulaması bulunan derslerin bütünleme sınavında alınan not, </w:t>
      </w:r>
      <w:r>
        <w:rPr>
          <w:rStyle w:val="Vurgu"/>
        </w:rPr>
        <w:t>Mehmet Akif Ersoy Üniversitesi Ön Lisans ve Lisans Eğitim-Öğretim ve Sınav Yönetmeliği’nin 20/4-ç maddesi</w:t>
      </w:r>
      <w:r>
        <w:t xml:space="preserve"> gereğince yarıyıl sonu sınav notu yerine geçer. Bu nedenle, bütünleme sınav notuna </w:t>
      </w:r>
      <w:r>
        <w:rPr>
          <w:rStyle w:val="Gl"/>
        </w:rPr>
        <w:t>Uygulama II notu %25</w:t>
      </w:r>
      <w:r>
        <w:t xml:space="preserve"> oranında etki eder. Dersin başarı notu; ara sınav puanının </w:t>
      </w:r>
      <w:r>
        <w:rPr>
          <w:rStyle w:val="Gl"/>
        </w:rPr>
        <w:t>%40’ı</w:t>
      </w:r>
      <w:r>
        <w:t xml:space="preserve"> ile yarıyıl sonu sınavı/bütünleme sınavı puanının </w:t>
      </w:r>
      <w:r>
        <w:rPr>
          <w:rStyle w:val="Gl"/>
        </w:rPr>
        <w:t>%60’ının</w:t>
      </w:r>
      <w:r>
        <w:t xml:space="preserve"> toplanmasıyla elde edilir. Bu toplamın, Yönetmeliğin 23. maddesinde belirtilen </w:t>
      </w:r>
      <w:r>
        <w:rPr>
          <w:rStyle w:val="Vurgu"/>
        </w:rPr>
        <w:t>başarılı</w:t>
      </w:r>
      <w:r>
        <w:t xml:space="preserve"> veya </w:t>
      </w:r>
      <w:r>
        <w:rPr>
          <w:rStyle w:val="Vurgu"/>
        </w:rPr>
        <w:t>koşullu başarılı</w:t>
      </w:r>
      <w:r>
        <w:t xml:space="preserve"> notlardan birine karşılık gelmesi gerekir. </w:t>
      </w:r>
    </w:p>
    <w:p w:rsidR="00C3498E" w:rsidRDefault="00C3498E" w:rsidP="00C3498E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</w:rPr>
        <w:t>Uygulama I ve Uygulama II notlarının aritmetik ortalaması 70 (yetmiş)’in altında olan öğrenciler</w:t>
      </w:r>
      <w:r>
        <w:t xml:space="preserve">, o dersin yarıyıl sonu sınavına giremez ve dersten </w:t>
      </w:r>
      <w:r>
        <w:rPr>
          <w:rStyle w:val="Gl"/>
        </w:rPr>
        <w:t>başarısız</w:t>
      </w:r>
      <w:r>
        <w:t xml:space="preserve"> sayılır. Bu durumda öğrenci, dersi teorik, uygulama ve laboratuvar bileşenleriyle birlikte dersin ilk açıldığı yarıyılda yeniden almak zorundadır.</w:t>
      </w:r>
    </w:p>
    <w:p w:rsidR="00C3498E" w:rsidRDefault="00C3498E" w:rsidP="00C3498E">
      <w:pPr>
        <w:pStyle w:val="NormalWeb"/>
        <w:spacing w:before="0" w:beforeAutospacing="0" w:after="0" w:afterAutospacing="0" w:line="360" w:lineRule="auto"/>
        <w:jc w:val="both"/>
      </w:pPr>
      <w:r>
        <w:t xml:space="preserve">Öğrenci, uygulamadan başarılı olup yarıyıl sonu sınavında başarısız olmuş ise; dersin ilk açıldığı yarıyılda </w:t>
      </w:r>
      <w:r>
        <w:rPr>
          <w:rStyle w:val="Gl"/>
        </w:rPr>
        <w:t>derse devam zorunluluğu olmaksızın</w:t>
      </w:r>
      <w:r>
        <w:t xml:space="preserve"> ara sınav ve yarıyıl sonu sınavlarına girer. Öğrencinin önceki yarıyılda başarılı olduğu uygulama notu, daha sonraki yarıyıllarda da </w:t>
      </w:r>
      <w:r>
        <w:rPr>
          <w:rStyle w:val="Gl"/>
        </w:rPr>
        <w:t>geçerliliğini korur</w:t>
      </w:r>
      <w:r>
        <w:t>.</w:t>
      </w:r>
    </w:p>
    <w:p w:rsidR="00C3498E" w:rsidRDefault="00C3498E" w:rsidP="00C3498E">
      <w:pPr>
        <w:tabs>
          <w:tab w:val="left" w:pos="284"/>
        </w:tabs>
        <w:spacing w:before="40" w:line="360" w:lineRule="auto"/>
        <w:ind w:right="96"/>
        <w:jc w:val="both"/>
        <w:rPr>
          <w:rFonts w:eastAsia="Carlito"/>
          <w:spacing w:val="-2"/>
          <w:sz w:val="24"/>
          <w:szCs w:val="24"/>
        </w:rPr>
        <w:sectPr w:rsidR="00C3498E">
          <w:pgSz w:w="11900" w:h="16840"/>
          <w:pgMar w:top="1320" w:right="1700" w:bottom="280" w:left="1275" w:header="708" w:footer="708" w:gutter="0"/>
          <w:cols w:space="708"/>
        </w:sectPr>
      </w:pPr>
    </w:p>
    <w:p w:rsidR="00C3498E" w:rsidRPr="001E116B" w:rsidRDefault="00380F2D" w:rsidP="00C3498E">
      <w:pPr>
        <w:tabs>
          <w:tab w:val="left" w:pos="284"/>
        </w:tabs>
        <w:ind w:right="96"/>
        <w:jc w:val="both"/>
        <w:rPr>
          <w:b/>
          <w:spacing w:val="-2"/>
        </w:rPr>
      </w:pPr>
      <w:r>
        <w:rPr>
          <w:b/>
          <w:spacing w:val="-2"/>
        </w:rPr>
        <w:lastRenderedPageBreak/>
        <w:t>4.</w:t>
      </w:r>
      <w:r w:rsidR="00C3498E" w:rsidRPr="001E116B">
        <w:rPr>
          <w:b/>
          <w:spacing w:val="-2"/>
        </w:rPr>
        <w:t>Uygulama Alanında Öğrencinin Sorumlulukları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 xml:space="preserve">Öğrenci yıl içi uygulamalarda, uygulamalı dersin sorumlu öğretim elemanlarının </w:t>
      </w:r>
      <w:proofErr w:type="gramStart"/>
      <w:r w:rsidRPr="001E116B">
        <w:rPr>
          <w:rFonts w:eastAsia="Carlito"/>
          <w:spacing w:val="-2"/>
        </w:rPr>
        <w:t>hazırladığı  plan</w:t>
      </w:r>
      <w:proofErr w:type="gramEnd"/>
      <w:r w:rsidRPr="001E116B">
        <w:rPr>
          <w:rFonts w:eastAsia="Carlito"/>
          <w:spacing w:val="-2"/>
        </w:rPr>
        <w:t xml:space="preserve"> doğrultusunda uygulamasını yapar. </w:t>
      </w:r>
    </w:p>
    <w:p w:rsidR="00C3498E" w:rsidRPr="0075616D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bookmarkStart w:id="2" w:name="_Hlk214284469"/>
      <w:r w:rsidRPr="0075616D">
        <w:rPr>
          <w:rFonts w:eastAsia="Carlito"/>
          <w:spacing w:val="-2"/>
        </w:rPr>
        <w:t>Uygulama saatleri 08.30-</w:t>
      </w:r>
      <w:r w:rsidR="0075616D" w:rsidRPr="0075616D">
        <w:rPr>
          <w:rFonts w:eastAsia="Carlito"/>
          <w:spacing w:val="-2"/>
        </w:rPr>
        <w:t>12</w:t>
      </w:r>
      <w:r w:rsidR="00783714" w:rsidRPr="0075616D">
        <w:rPr>
          <w:rFonts w:eastAsia="Carlito"/>
          <w:spacing w:val="-2"/>
        </w:rPr>
        <w:t>:00</w:t>
      </w:r>
      <w:r w:rsidRPr="0075616D">
        <w:rPr>
          <w:rFonts w:eastAsia="Carlito"/>
          <w:spacing w:val="-2"/>
        </w:rPr>
        <w:t xml:space="preserve"> şeklindedir. </w:t>
      </w:r>
      <w:bookmarkEnd w:id="2"/>
    </w:p>
    <w:p w:rsidR="00C3498E" w:rsidRPr="001E116B" w:rsidRDefault="00C3498E" w:rsidP="00C3498E">
      <w:pPr>
        <w:numPr>
          <w:ilvl w:val="0"/>
          <w:numId w:val="3"/>
        </w:numPr>
        <w:spacing w:after="0" w:line="240" w:lineRule="auto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 xml:space="preserve">Uygulamasına ilişkin ders değerlendirmesinin yapılabilmesi için MAKÜ eğitim-öğretim lisans yönetmeliğine göre </w:t>
      </w:r>
      <w:r w:rsidRPr="0057035A">
        <w:rPr>
          <w:rFonts w:eastAsia="Carlito"/>
          <w:spacing w:val="-2"/>
        </w:rPr>
        <w:t>uygulamanın %80’ine devam etmek</w:t>
      </w:r>
      <w:r w:rsidRPr="001E116B">
        <w:rPr>
          <w:rFonts w:eastAsia="Carlito"/>
          <w:spacing w:val="-2"/>
        </w:rPr>
        <w:t xml:space="preserve"> zorundadır. Raporlu olduğu günler devamsızlığa dahildir.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>Uygulamaya alkol, madde vs. alarak gitmek ya da devam etmek yasaktır.</w:t>
      </w:r>
    </w:p>
    <w:p w:rsidR="00C3498E" w:rsidRPr="0075616D" w:rsidRDefault="00C3498E" w:rsidP="0075616D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75616D">
        <w:rPr>
          <w:rFonts w:eastAsia="Carlito"/>
          <w:spacing w:val="-2"/>
        </w:rPr>
        <w:t>Uygulama yaptıkları süre içinde birimde uygulanmakta olan çalışma ve disiplin düzenine uymakla yükümlüdürler.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>Uygulama alanlarındaki her türlü araç ve gerecin dikkatli kullanılmasına azami özen göstermekle yükümlüdürler. Bu yükümlülüklerin yerine getirilmemesinden doğacak her türlü sorumluluk öğrenciye aittir.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>Öğrenciler, uygulama alanından habersiz olarak ayrılamazlar. Zorunlu durumlarda uygun görülürse sorumlu öğretim elemanlarından ve servis sorumlu hemşiresinden kısa süreler için izin alabilirler.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 xml:space="preserve">Öğrenci uygulamalarda acil durum dışında planlı ve randevulu poliklinik muayenesine gidemez. Uygulama günleri dışındaki bir günde randevu planları yapılmalıdır. 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6"/>
        <w:jc w:val="both"/>
        <w:rPr>
          <w:rFonts w:eastAsia="Carlito"/>
          <w:spacing w:val="-2"/>
        </w:rPr>
      </w:pPr>
      <w:r w:rsidRPr="001E116B">
        <w:rPr>
          <w:rFonts w:eastAsia="Carlito"/>
          <w:spacing w:val="-2"/>
        </w:rPr>
        <w:t xml:space="preserve">Öğrenci sorumlu öğretim elemanına haber vermeden </w:t>
      </w:r>
      <w:r w:rsidR="0075616D">
        <w:rPr>
          <w:rFonts w:eastAsia="Carlito"/>
          <w:spacing w:val="-2"/>
        </w:rPr>
        <w:t xml:space="preserve">uygulama alanından </w:t>
      </w:r>
      <w:r w:rsidRPr="001E116B">
        <w:rPr>
          <w:rFonts w:eastAsia="Carlito"/>
          <w:spacing w:val="-2"/>
        </w:rPr>
        <w:t xml:space="preserve">ayrılmamalıdır. 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  <w:tab w:val="left" w:pos="1471"/>
        </w:tabs>
        <w:spacing w:after="0" w:line="240" w:lineRule="auto"/>
        <w:jc w:val="both"/>
        <w:rPr>
          <w:rFonts w:eastAsia="Carlito"/>
        </w:rPr>
      </w:pPr>
      <w:r w:rsidRPr="001E116B">
        <w:rPr>
          <w:rFonts w:eastAsia="Carlito"/>
        </w:rPr>
        <w:t>Öğrenciler, uygulama esnasında veya bitiminde varsa uygulamaya ilişkin önerilerini Anabilim Dalı Başkanlığına ve/veya Bölüm başkanlığına iletebilirler.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  <w:tab w:val="left" w:pos="1471"/>
        </w:tabs>
        <w:spacing w:after="0" w:line="240" w:lineRule="auto"/>
        <w:jc w:val="both"/>
        <w:rPr>
          <w:rFonts w:eastAsia="Carlito"/>
        </w:rPr>
      </w:pPr>
      <w:r w:rsidRPr="001E116B">
        <w:rPr>
          <w:rFonts w:eastAsia="Carlito"/>
        </w:rPr>
        <w:t>Yıl İçi Uygulamalarına ilişkin hazırladıkları uygulama raporunu/bakım planlarını ve diğer raporları uygulama sorumlu öğretim elemanının belirlediği sayıda ve sürede uygulama yürütücüsüne teslim etmekle sorumludurlar</w:t>
      </w:r>
    </w:p>
    <w:p w:rsidR="00C3498E" w:rsidRPr="001E116B" w:rsidRDefault="00C3498E" w:rsidP="00C3498E">
      <w:pPr>
        <w:numPr>
          <w:ilvl w:val="0"/>
          <w:numId w:val="3"/>
        </w:numPr>
        <w:tabs>
          <w:tab w:val="left" w:pos="284"/>
          <w:tab w:val="left" w:pos="1471"/>
        </w:tabs>
        <w:spacing w:after="0" w:line="240" w:lineRule="auto"/>
        <w:jc w:val="both"/>
        <w:rPr>
          <w:rFonts w:eastAsia="Carlito"/>
        </w:rPr>
      </w:pPr>
      <w:r w:rsidRPr="001E116B">
        <w:rPr>
          <w:rFonts w:eastAsia="Carlito"/>
        </w:rPr>
        <w:t>Her öğrenci “Uygulama Alanında Uyulması Gereken Davranış Kuralları” formu uygulama başında imzalayarak bir nüshası kendisinde olmak üzere ders hocasına teslim etmelidir.</w:t>
      </w:r>
    </w:p>
    <w:p w:rsidR="00C3498E" w:rsidRPr="001E116B" w:rsidRDefault="00C3498E" w:rsidP="00C3498E">
      <w:pPr>
        <w:tabs>
          <w:tab w:val="left" w:pos="284"/>
        </w:tabs>
        <w:rPr>
          <w:b/>
        </w:rPr>
      </w:pPr>
      <w:r w:rsidRPr="001E116B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06104" wp14:editId="12C68822">
                <wp:simplePos x="0" y="0"/>
                <wp:positionH relativeFrom="column">
                  <wp:posOffset>647065</wp:posOffset>
                </wp:positionH>
                <wp:positionV relativeFrom="paragraph">
                  <wp:posOffset>53340</wp:posOffset>
                </wp:positionV>
                <wp:extent cx="314325" cy="212725"/>
                <wp:effectExtent l="0" t="0" r="28575" b="15875"/>
                <wp:wrapNone/>
                <wp:docPr id="107831831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2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C78C7" id="Dikdörtgen 1" o:spid="_x0000_s1026" style="position:absolute;margin-left:50.95pt;margin-top:4.2pt;width:24.7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" filled="f" strokecolor="windowText" strokeweight="2pt"/>
            </w:pict>
          </mc:Fallback>
        </mc:AlternateContent>
      </w:r>
      <w:r>
        <w:rPr>
          <w:b/>
        </w:rPr>
        <w:t xml:space="preserve">                                 </w:t>
      </w:r>
      <w:r w:rsidRPr="001E116B">
        <w:rPr>
          <w:b/>
        </w:rPr>
        <w:t>Yukarıdaki kuralları okudum. Anladım ve kabul ediyorum.</w:t>
      </w:r>
    </w:p>
    <w:p w:rsidR="00C3498E" w:rsidRPr="001E116B" w:rsidRDefault="00C3498E" w:rsidP="00C3498E">
      <w:pPr>
        <w:tabs>
          <w:tab w:val="left" w:pos="284"/>
          <w:tab w:val="left" w:pos="1500"/>
        </w:tabs>
        <w:rPr>
          <w:b/>
        </w:rPr>
      </w:pPr>
    </w:p>
    <w:p w:rsidR="00C3498E" w:rsidRPr="001E116B" w:rsidRDefault="00C3498E" w:rsidP="00C3498E">
      <w:pPr>
        <w:tabs>
          <w:tab w:val="left" w:pos="284"/>
          <w:tab w:val="left" w:pos="1500"/>
        </w:tabs>
        <w:rPr>
          <w:b/>
        </w:rPr>
      </w:pPr>
      <w:r>
        <w:rPr>
          <w:b/>
        </w:rPr>
        <w:t xml:space="preserve">           </w:t>
      </w:r>
      <w:r w:rsidRPr="001E116B">
        <w:rPr>
          <w:b/>
        </w:rPr>
        <w:t>Öğrenci</w:t>
      </w:r>
      <w:r w:rsidRPr="001E116B">
        <w:rPr>
          <w:b/>
          <w:spacing w:val="-5"/>
        </w:rPr>
        <w:t xml:space="preserve"> </w:t>
      </w:r>
      <w:r w:rsidRPr="001E116B">
        <w:rPr>
          <w:b/>
        </w:rPr>
        <w:t>ad</w:t>
      </w:r>
      <w:r w:rsidRPr="001E116B">
        <w:rPr>
          <w:b/>
          <w:spacing w:val="-4"/>
        </w:rPr>
        <w:t xml:space="preserve"> </w:t>
      </w:r>
      <w:proofErr w:type="spellStart"/>
      <w:r w:rsidRPr="001E116B">
        <w:rPr>
          <w:b/>
          <w:spacing w:val="-2"/>
        </w:rPr>
        <w:t>soyad</w:t>
      </w:r>
      <w:proofErr w:type="spellEnd"/>
      <w:r w:rsidRPr="001E116B">
        <w:rPr>
          <w:b/>
          <w:spacing w:val="-2"/>
        </w:rPr>
        <w:t>:</w:t>
      </w:r>
    </w:p>
    <w:p w:rsidR="00C3498E" w:rsidRPr="001E116B" w:rsidRDefault="00C3498E" w:rsidP="00C3498E">
      <w:pPr>
        <w:tabs>
          <w:tab w:val="left" w:pos="284"/>
          <w:tab w:val="left" w:pos="1500"/>
        </w:tabs>
      </w:pPr>
      <w:r w:rsidRPr="001E116B">
        <w:t xml:space="preserve">               </w:t>
      </w:r>
    </w:p>
    <w:p w:rsidR="0075616D" w:rsidRDefault="00C3498E" w:rsidP="00C3498E">
      <w:pPr>
        <w:tabs>
          <w:tab w:val="left" w:pos="284"/>
          <w:tab w:val="left" w:pos="1500"/>
        </w:tabs>
        <w:rPr>
          <w:b/>
        </w:rPr>
      </w:pPr>
      <w:r w:rsidRPr="001E116B">
        <w:t xml:space="preserve">              </w:t>
      </w:r>
      <w:r w:rsidRPr="001E116B">
        <w:rPr>
          <w:b/>
        </w:rPr>
        <w:t xml:space="preserve">İmza: </w:t>
      </w:r>
    </w:p>
    <w:p w:rsidR="00C3498E" w:rsidRDefault="00C3498E" w:rsidP="00C3498E">
      <w:pPr>
        <w:pStyle w:val="ListeParagraf"/>
        <w:tabs>
          <w:tab w:val="left" w:pos="284"/>
          <w:tab w:val="left" w:pos="1500"/>
        </w:tabs>
        <w:ind w:left="382" w:firstLine="0"/>
        <w:jc w:val="center"/>
      </w:pPr>
    </w:p>
    <w:p w:rsidR="00C3498E" w:rsidRPr="00C3498E" w:rsidRDefault="00C3498E" w:rsidP="00C3498E">
      <w:pPr>
        <w:pStyle w:val="Balk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C34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9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DEĞERLENDİRME</w:t>
      </w:r>
    </w:p>
    <w:p w:rsidR="00C3498E" w:rsidRPr="0091243B" w:rsidRDefault="00C3498E" w:rsidP="00C3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Değerlendirme; devam durumu (%80), uygulama </w:t>
      </w:r>
      <w:proofErr w:type="gramStart"/>
      <w:r w:rsidRPr="0091243B">
        <w:rPr>
          <w:rFonts w:ascii="Times New Roman" w:hAnsi="Times New Roman" w:cs="Times New Roman"/>
          <w:color w:val="000000" w:themeColor="text1"/>
          <w:sz w:val="24"/>
          <w:szCs w:val="24"/>
        </w:rPr>
        <w:t>dosyası,</w:t>
      </w:r>
      <w:r w:rsidR="00756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sorumlu</w:t>
      </w:r>
      <w:proofErr w:type="gramEnd"/>
      <w:r w:rsidRPr="00912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öğretim elemanı değerlendirmesi esas alınarak yapılır.</w:t>
      </w:r>
    </w:p>
    <w:p w:rsidR="00C3498E" w:rsidRDefault="00C3498E" w:rsidP="00C3498E">
      <w:pPr>
        <w:tabs>
          <w:tab w:val="left" w:pos="284"/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380F2D" w:rsidRDefault="00380F2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</w:p>
    <w:p w:rsidR="00C3498E" w:rsidRPr="001F0ACD" w:rsidRDefault="001F0ACD" w:rsidP="001F0ACD">
      <w:pPr>
        <w:tabs>
          <w:tab w:val="left" w:pos="284"/>
          <w:tab w:val="left" w:pos="1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 w:rsidR="00C3498E" w:rsidRPr="001F0ACD">
        <w:rPr>
          <w:b/>
          <w:sz w:val="24"/>
          <w:szCs w:val="24"/>
        </w:rPr>
        <w:t>YÖNETİM DERSİ UYGULAMA REHBERİ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75616D" w:rsidRPr="004D00CB" w:rsidTr="003A2750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5616D" w:rsidRPr="004D00CB" w:rsidRDefault="0075616D" w:rsidP="003A2750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4D00CB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5616D" w:rsidRPr="004D00CB" w:rsidRDefault="0075616D" w:rsidP="003A2750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4D00CB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pStyle w:val="Konu-basligi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</w:t>
            </w:r>
            <w:r w:rsidRPr="004D00CB">
              <w:rPr>
                <w:rFonts w:ascii="Times New Roman" w:hAnsi="Times New Roman"/>
                <w:b w:val="0"/>
                <w:sz w:val="24"/>
                <w:szCs w:val="24"/>
              </w:rPr>
              <w:t xml:space="preserve">Tanışma ve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Uygulamanın</w:t>
            </w:r>
            <w:r w:rsidRPr="004D00CB">
              <w:rPr>
                <w:rFonts w:ascii="Times New Roman" w:hAnsi="Times New Roman"/>
                <w:b w:val="0"/>
                <w:sz w:val="24"/>
                <w:szCs w:val="24"/>
              </w:rPr>
              <w:t xml:space="preserve"> Tanıtımı</w:t>
            </w:r>
            <w:r w:rsidRPr="004D00CB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16D" w:rsidRPr="004D00CB" w:rsidTr="003A2750">
        <w:trPr>
          <w:cantSplit/>
          <w:trHeight w:val="264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16D" w:rsidRPr="00065302" w:rsidRDefault="0075616D" w:rsidP="003A2750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Örnek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Olay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Nedir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Nasıl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Analiz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Edilir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>?</w:t>
            </w:r>
          </w:p>
          <w:p w:rsidR="0075616D" w:rsidRPr="00065302" w:rsidRDefault="0075616D" w:rsidP="003A2750">
            <w:pPr>
              <w:pStyle w:val="OkumaParas"/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  <w:r w:rsidRPr="00065302">
              <w:rPr>
                <w:rFonts w:ascii="Times New Roman" w:hAnsi="Times New Roman"/>
                <w:sz w:val="24"/>
              </w:rPr>
              <w:t xml:space="preserve">5N1K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sorun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/problem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analiz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yöntemi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ile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örnek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olay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analizi</w:t>
            </w:r>
            <w:proofErr w:type="spellEnd"/>
          </w:p>
          <w:p w:rsidR="0075616D" w:rsidRPr="00065302" w:rsidRDefault="0075616D" w:rsidP="003A2750">
            <w:pPr>
              <w:pStyle w:val="OkumaParas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065302">
              <w:rPr>
                <w:rFonts w:ascii="Times New Roman" w:hAnsi="Times New Roman"/>
                <w:sz w:val="24"/>
              </w:rPr>
              <w:t>Balık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Kılçığı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sorun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/problem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analiz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yöntemi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ile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örnek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olay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analizi</w:t>
            </w:r>
            <w:proofErr w:type="spellEnd"/>
          </w:p>
          <w:p w:rsidR="0075616D" w:rsidRPr="00065302" w:rsidRDefault="0075616D" w:rsidP="003A2750">
            <w:pPr>
              <w:pStyle w:val="OkumaParas"/>
              <w:ind w:left="720"/>
              <w:rPr>
                <w:rFonts w:ascii="Times New Roman" w:hAnsi="Times New Roman"/>
                <w:sz w:val="24"/>
              </w:rPr>
            </w:pPr>
            <w:proofErr w:type="spellStart"/>
            <w:r w:rsidRPr="00065302">
              <w:rPr>
                <w:rFonts w:ascii="Times New Roman" w:hAnsi="Times New Roman"/>
                <w:sz w:val="24"/>
              </w:rPr>
              <w:t>Hastane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Yönetimi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Organizasyon</w:t>
            </w:r>
            <w:proofErr w:type="spellEnd"/>
            <w:r w:rsidRPr="000653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65302">
              <w:rPr>
                <w:rFonts w:ascii="Times New Roman" w:hAnsi="Times New Roman"/>
                <w:sz w:val="24"/>
              </w:rPr>
              <w:t>Yapıları</w:t>
            </w:r>
            <w:proofErr w:type="spellEnd"/>
          </w:p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Hastane Yönetimi ve Organizasyon </w:t>
            </w:r>
            <w:proofErr w:type="gramStart"/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>Yapıları -</w:t>
            </w:r>
            <w:proofErr w:type="gramEnd"/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Örnek Olay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2C1C0D" w:rsidRDefault="0075616D" w:rsidP="003A2750">
            <w:pPr>
              <w:ind w:left="720"/>
              <w:rPr>
                <w:rFonts w:ascii="Times New Roman" w:hAnsi="Times New Roman"/>
                <w:sz w:val="24"/>
              </w:rPr>
            </w:pPr>
            <w:r w:rsidRPr="002C1C0D">
              <w:rPr>
                <w:rFonts w:ascii="Times New Roman" w:hAnsi="Times New Roman"/>
                <w:bCs/>
                <w:sz w:val="24"/>
              </w:rPr>
              <w:t xml:space="preserve">Sağlık Hizmetinde Standardizasyon ve </w:t>
            </w:r>
            <w:proofErr w:type="gramStart"/>
            <w:r w:rsidRPr="002C1C0D">
              <w:rPr>
                <w:rFonts w:ascii="Times New Roman" w:hAnsi="Times New Roman"/>
                <w:bCs/>
                <w:sz w:val="24"/>
              </w:rPr>
              <w:t>Kalite -</w:t>
            </w:r>
            <w:proofErr w:type="gramEnd"/>
            <w:r w:rsidRPr="002C1C0D">
              <w:rPr>
                <w:rFonts w:ascii="Times New Roman" w:hAnsi="Times New Roman"/>
                <w:bCs/>
                <w:sz w:val="24"/>
              </w:rPr>
              <w:t xml:space="preserve"> Örnek Olay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B93616" w:rsidRDefault="0075616D" w:rsidP="003A2750">
            <w:pPr>
              <w:pStyle w:val="Konu-basligi"/>
              <w:ind w:left="72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Film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71348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2C1C0D">
              <w:rPr>
                <w:rFonts w:ascii="Times New Roman" w:hAnsi="Times New Roman"/>
                <w:bCs/>
                <w:sz w:val="24"/>
              </w:rPr>
              <w:t>Servis Yönetimi- Örnek Olay Analizi</w:t>
            </w:r>
          </w:p>
        </w:tc>
      </w:tr>
      <w:tr w:rsidR="0075616D" w:rsidRPr="004D00CB" w:rsidTr="003A2750">
        <w:trPr>
          <w:cantSplit/>
          <w:trHeight w:val="566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Hastanede Performans </w:t>
            </w:r>
            <w:proofErr w:type="gramStart"/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>Yönetimi -</w:t>
            </w:r>
            <w:proofErr w:type="gramEnd"/>
            <w:r w:rsidRPr="002C1C0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Örnek Olay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2C1C0D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75616D" w:rsidRPr="004D00CB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  <w:r w:rsidRPr="002C1C0D">
              <w:rPr>
                <w:rFonts w:ascii="Times New Roman" w:hAnsi="Times New Roman"/>
                <w:sz w:val="24"/>
              </w:rPr>
              <w:t>Personel Eğitimi- Örnek Olay Analizi</w:t>
            </w:r>
          </w:p>
        </w:tc>
      </w:tr>
      <w:tr w:rsidR="0075616D" w:rsidRPr="004D00CB" w:rsidTr="003A2750">
        <w:trPr>
          <w:cantSplit/>
          <w:trHeight w:val="309"/>
          <w:jc w:val="center"/>
        </w:trPr>
        <w:tc>
          <w:tcPr>
            <w:tcW w:w="1119" w:type="dxa"/>
            <w:vMerge w:val="restart"/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8.H</w:t>
            </w:r>
            <w:r w:rsidRPr="004D00CB">
              <w:rPr>
                <w:rFonts w:ascii="Times New Roman" w:hAnsi="Times New Roman"/>
                <w:sz w:val="24"/>
              </w:rPr>
              <w:t>afta</w:t>
            </w:r>
          </w:p>
        </w:tc>
        <w:tc>
          <w:tcPr>
            <w:tcW w:w="8439" w:type="dxa"/>
            <w:tcBorders>
              <w:bottom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75616D" w:rsidRPr="004D00CB" w:rsidTr="003A2750">
        <w:trPr>
          <w:cantSplit/>
          <w:trHeight w:val="272"/>
          <w:jc w:val="center"/>
        </w:trPr>
        <w:tc>
          <w:tcPr>
            <w:tcW w:w="1119" w:type="dxa"/>
            <w:vMerge/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  <w:r w:rsidRPr="002C1C0D">
              <w:rPr>
                <w:rFonts w:ascii="Times New Roman" w:hAnsi="Times New Roman"/>
                <w:sz w:val="24"/>
              </w:rPr>
              <w:t>Kurumda Kariyer Yönetimi- Örnek Olay Analizi</w:t>
            </w:r>
          </w:p>
        </w:tc>
      </w:tr>
      <w:tr w:rsidR="0075616D" w:rsidRPr="004D00CB" w:rsidTr="003A2750">
        <w:trPr>
          <w:cantSplit/>
          <w:trHeight w:val="41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9.Hafta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</w:tcPr>
          <w:p w:rsidR="0075616D" w:rsidRPr="004D00CB" w:rsidRDefault="0075616D" w:rsidP="003A2750">
            <w:pPr>
              <w:spacing w:line="276" w:lineRule="auto"/>
              <w:ind w:left="720"/>
              <w:rPr>
                <w:rFonts w:ascii="Times New Roman" w:hAnsi="Times New Roman"/>
                <w:sz w:val="24"/>
              </w:rPr>
            </w:pPr>
            <w:r w:rsidRPr="002C1C0D">
              <w:rPr>
                <w:rFonts w:ascii="Times New Roman" w:hAnsi="Times New Roman"/>
                <w:sz w:val="24"/>
              </w:rPr>
              <w:t>Kurum İçinde Yaşanan Çatışmaların Yönetimi- Örnek Olay Analizi</w:t>
            </w:r>
          </w:p>
        </w:tc>
      </w:tr>
      <w:tr w:rsidR="0075616D" w:rsidRPr="004D00CB" w:rsidTr="003A2750">
        <w:trPr>
          <w:cantSplit/>
          <w:trHeight w:val="264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16D" w:rsidRPr="004D00CB" w:rsidRDefault="0075616D" w:rsidP="003A2750">
            <w:pPr>
              <w:pStyle w:val="ListeParagraf"/>
              <w:spacing w:line="276" w:lineRule="auto"/>
            </w:pPr>
            <w:r w:rsidRPr="002C1C0D">
              <w:t>Kurum İçinde Yaşanan Çatışmaların Yönetimi- Örnek Olay Analizi</w:t>
            </w:r>
          </w:p>
        </w:tc>
      </w:tr>
      <w:tr w:rsidR="0075616D" w:rsidRPr="004D00CB" w:rsidTr="003A2750">
        <w:trPr>
          <w:cantSplit/>
          <w:trHeight w:val="28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16D" w:rsidRDefault="0075616D" w:rsidP="003A275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</w:t>
            </w:r>
          </w:p>
          <w:p w:rsidR="0075616D" w:rsidRPr="0057035A" w:rsidRDefault="0075616D" w:rsidP="0057035A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    </w:t>
            </w:r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Hasta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Güvenliği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ve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Hastane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Yönetim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Sorumluluğu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Örnek</w:t>
            </w:r>
            <w:proofErr w:type="spellEnd"/>
            <w:r w:rsidRPr="00E10E5D">
              <w:rPr>
                <w:rFonts w:ascii="Times New Roman" w:hAnsi="Times New Roman"/>
                <w:sz w:val="24"/>
                <w:lang w:val="en-US"/>
              </w:rPr>
              <w:t xml:space="preserve"> Olay </w:t>
            </w:r>
            <w:proofErr w:type="spellStart"/>
            <w:r w:rsidRPr="00E10E5D">
              <w:rPr>
                <w:rFonts w:ascii="Times New Roman" w:hAnsi="Times New Roman"/>
                <w:sz w:val="24"/>
                <w:lang w:val="en-US"/>
              </w:rPr>
              <w:t>Analizi</w:t>
            </w:r>
            <w:proofErr w:type="spellEnd"/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10E5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Hasta Güvenliği ve Tıbbi Hata</w:t>
            </w: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-</w:t>
            </w:r>
            <w:r w:rsidRPr="00E10E5D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E10E5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Örnek Olay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16D" w:rsidRPr="004D00CB" w:rsidRDefault="0075616D" w:rsidP="003A2750">
            <w:pPr>
              <w:pStyle w:val="OkumaParas"/>
              <w:numPr>
                <w:ilvl w:val="0"/>
                <w:numId w:val="0"/>
              </w:numPr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16D" w:rsidRPr="004D00CB" w:rsidRDefault="0075616D" w:rsidP="003A2750">
            <w:pPr>
              <w:pStyle w:val="ListeParagraf"/>
              <w:spacing w:line="276" w:lineRule="auto"/>
              <w:rPr>
                <w:bCs/>
              </w:rPr>
            </w:pPr>
            <w:r w:rsidRPr="002C1C0D">
              <w:rPr>
                <w:bCs/>
              </w:rPr>
              <w:t xml:space="preserve">İşyerinde Psikolojik Şiddet </w:t>
            </w:r>
            <w:proofErr w:type="gramStart"/>
            <w:r w:rsidRPr="002C1C0D">
              <w:rPr>
                <w:bCs/>
              </w:rPr>
              <w:t xml:space="preserve">( </w:t>
            </w:r>
            <w:proofErr w:type="spellStart"/>
            <w:r w:rsidRPr="002C1C0D">
              <w:rPr>
                <w:bCs/>
              </w:rPr>
              <w:t>Mobbing</w:t>
            </w:r>
            <w:proofErr w:type="spellEnd"/>
            <w:proofErr w:type="gramEnd"/>
            <w:r w:rsidRPr="002C1C0D">
              <w:rPr>
                <w:bCs/>
              </w:rPr>
              <w:t>)</w:t>
            </w:r>
            <w:r w:rsidRPr="00534426">
              <w:rPr>
                <w:bCs/>
                <w:lang w:eastAsia="tr-TR"/>
              </w:rPr>
              <w:t xml:space="preserve"> </w:t>
            </w:r>
            <w:r>
              <w:rPr>
                <w:bCs/>
                <w:lang w:eastAsia="tr-TR"/>
              </w:rPr>
              <w:t xml:space="preserve">- </w:t>
            </w:r>
            <w:r w:rsidRPr="00534426">
              <w:rPr>
                <w:bCs/>
              </w:rPr>
              <w:t>Örnek Olay Analizi</w:t>
            </w: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16D" w:rsidRPr="004D00CB" w:rsidRDefault="0075616D" w:rsidP="003A2750">
            <w:pPr>
              <w:pStyle w:val="ListeParagraf"/>
              <w:spacing w:line="276" w:lineRule="auto"/>
              <w:rPr>
                <w:bCs/>
              </w:rPr>
            </w:pPr>
          </w:p>
        </w:tc>
      </w:tr>
      <w:tr w:rsidR="0075616D" w:rsidRPr="004D00CB" w:rsidTr="003A2750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75616D" w:rsidRPr="004D00CB" w:rsidRDefault="0075616D" w:rsidP="003A275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D00CB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616D" w:rsidRDefault="0075616D" w:rsidP="003A2750">
            <w:pPr>
              <w:pStyle w:val="ListeParagraf"/>
              <w:spacing w:line="276" w:lineRule="auto"/>
            </w:pPr>
          </w:p>
          <w:p w:rsidR="0075616D" w:rsidRPr="004D00CB" w:rsidRDefault="0075616D" w:rsidP="003A2750">
            <w:pPr>
              <w:pStyle w:val="ListeParagraf"/>
              <w:spacing w:line="276" w:lineRule="auto"/>
            </w:pPr>
            <w:r>
              <w:t>UYGULAMA GERİ- BİLDİRİM</w:t>
            </w:r>
          </w:p>
        </w:tc>
      </w:tr>
    </w:tbl>
    <w:p w:rsidR="00C3498E" w:rsidRDefault="00C3498E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16D" w:rsidRDefault="0075616D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F2D" w:rsidRDefault="00380F2D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F2D" w:rsidRDefault="00380F2D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6D" w:rsidRPr="0075616D" w:rsidRDefault="0075616D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5616D">
        <w:rPr>
          <w:rFonts w:ascii="Times New Roman" w:hAnsi="Times New Roman" w:cs="Times New Roman"/>
          <w:b/>
          <w:sz w:val="24"/>
          <w:szCs w:val="24"/>
        </w:rPr>
        <w:t>DEĞERLENDİRME FORMU</w:t>
      </w:r>
    </w:p>
    <w:tbl>
      <w:tblPr>
        <w:tblStyle w:val="TabloKlavuzu"/>
        <w:tblW w:w="9640" w:type="dxa"/>
        <w:tblInd w:w="-431" w:type="dxa"/>
        <w:tblLook w:val="04A0" w:firstRow="1" w:lastRow="0" w:firstColumn="1" w:lastColumn="0" w:noHBand="0" w:noVBand="1"/>
      </w:tblPr>
      <w:tblGrid>
        <w:gridCol w:w="6380"/>
        <w:gridCol w:w="3260"/>
      </w:tblGrid>
      <w:tr w:rsidR="0057035A" w:rsidRPr="00304CCA" w:rsidTr="0057035A">
        <w:trPr>
          <w:trHeight w:val="575"/>
        </w:trPr>
        <w:tc>
          <w:tcPr>
            <w:tcW w:w="638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KRİTERLERİ</w:t>
            </w: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 SOYADI</w:t>
            </w: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1106"/>
        </w:trPr>
        <w:tc>
          <w:tcPr>
            <w:tcW w:w="6380" w:type="dxa"/>
          </w:tcPr>
          <w:p w:rsidR="0057035A" w:rsidRPr="00304CCA" w:rsidRDefault="0057035A" w:rsidP="003A2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Profesyonel 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davranış  (</w:t>
            </w:r>
            <w:proofErr w:type="gramEnd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kendine güven, kişisel görünüm, profesyonellik, motivasyon, liderlik, uygulama saatlerine uyum , grup üyeleri ve öğretim elemanları ile sağlıklı iletişim kurabilme, sorumluluk alma vb.)</w:t>
            </w:r>
          </w:p>
          <w:p w:rsidR="0057035A" w:rsidRPr="00C65692" w:rsidRDefault="0057035A" w:rsidP="003A275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(20 puan)</w:t>
            </w: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377"/>
        </w:trPr>
        <w:tc>
          <w:tcPr>
            <w:tcW w:w="6380" w:type="dxa"/>
          </w:tcPr>
          <w:p w:rsidR="0057035A" w:rsidRPr="00304CCA" w:rsidRDefault="0057035A" w:rsidP="003A2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Vakadaki sorunu/ problemi doğru tanımlama (İlgili kavramları kullanarak </w:t>
            </w:r>
            <w:proofErr w:type="gramStart"/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( 10</w:t>
            </w:r>
            <w:proofErr w:type="gramEnd"/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  <w:p w:rsidR="0057035A" w:rsidRPr="00304CCA" w:rsidRDefault="0057035A" w:rsidP="003A2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364"/>
        </w:trPr>
        <w:tc>
          <w:tcPr>
            <w:tcW w:w="6380" w:type="dxa"/>
          </w:tcPr>
          <w:p w:rsidR="0057035A" w:rsidRPr="00304CCA" w:rsidRDefault="0057035A" w:rsidP="003A2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35A" w:rsidRPr="00C65692" w:rsidRDefault="0057035A" w:rsidP="003A275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 ile ilgili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yönetsel 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kavramları tespit etme ve kullanma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(10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  <w:p w:rsidR="0057035A" w:rsidRPr="00304CCA" w:rsidRDefault="0057035A" w:rsidP="003A27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364"/>
        </w:trPr>
        <w:tc>
          <w:tcPr>
            <w:tcW w:w="6380" w:type="dxa"/>
          </w:tcPr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Uygun çözüm yolları/ önerileri 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sunma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puan)</w:t>
            </w: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364"/>
        </w:trPr>
        <w:tc>
          <w:tcPr>
            <w:tcW w:w="6380" w:type="dxa"/>
          </w:tcPr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Uygun problem çözme yöntemi kullanma (</w:t>
            </w: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-Verilen yöntemi (Balık kılçığı,</w:t>
            </w: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5 N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1K )</w:t>
            </w:r>
            <w:proofErr w:type="gramEnd"/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-Yeterli zamanda sunum yapıldı mı?)</w:t>
            </w:r>
          </w:p>
          <w:p w:rsidR="0057035A" w:rsidRPr="00C65692" w:rsidRDefault="0057035A" w:rsidP="003A27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( 20</w:t>
            </w:r>
            <w:proofErr w:type="gramEnd"/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562"/>
        </w:trPr>
        <w:tc>
          <w:tcPr>
            <w:tcW w:w="6380" w:type="dxa"/>
          </w:tcPr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35A" w:rsidRPr="00C65692" w:rsidRDefault="0057035A" w:rsidP="003A27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 analizinde bilimsel literatür kullanımı 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(10 puan)</w:t>
            </w: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742"/>
        </w:trPr>
        <w:tc>
          <w:tcPr>
            <w:tcW w:w="6380" w:type="dxa"/>
          </w:tcPr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 analizi sırasında kaynakça kullanımı (Anlatım sırasında kaynakça yazılı ve tutarlı 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mı ?</w:t>
            </w:r>
            <w:proofErr w:type="gramEnd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035A" w:rsidRPr="00304CCA" w:rsidRDefault="0057035A" w:rsidP="003A27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15 puan)</w:t>
            </w: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35A" w:rsidRPr="00304CCA" w:rsidTr="0057035A">
        <w:trPr>
          <w:trHeight w:val="742"/>
        </w:trPr>
        <w:tc>
          <w:tcPr>
            <w:tcW w:w="638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035A" w:rsidRPr="00304CCA" w:rsidRDefault="0057035A" w:rsidP="005703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NOTU</w:t>
            </w: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57035A" w:rsidRPr="00304CCA" w:rsidRDefault="0057035A" w:rsidP="003A27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5616D" w:rsidRPr="00C3498E" w:rsidRDefault="00E81A9B" w:rsidP="00C3498E">
      <w:pPr>
        <w:tabs>
          <w:tab w:val="left" w:pos="24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3" w:name="_GoBack"/>
      <w:bookmarkEnd w:id="3"/>
    </w:p>
    <w:sectPr w:rsidR="0075616D" w:rsidRPr="00C3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45" w:rsidRDefault="00666845">
      <w:pPr>
        <w:spacing w:after="0" w:line="240" w:lineRule="auto"/>
      </w:pPr>
      <w:r>
        <w:separator/>
      </w:r>
    </w:p>
  </w:endnote>
  <w:endnote w:type="continuationSeparator" w:id="0">
    <w:p w:rsidR="00666845" w:rsidRDefault="0066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982074"/>
      <w:docPartObj>
        <w:docPartGallery w:val="Page Numbers (Bottom of Page)"/>
        <w:docPartUnique/>
      </w:docPartObj>
    </w:sdtPr>
    <w:sdtEndPr/>
    <w:sdtContent>
      <w:p w:rsidR="00CC3106" w:rsidRDefault="005434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106" w:rsidRDefault="006668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45" w:rsidRDefault="00666845">
      <w:pPr>
        <w:spacing w:after="0" w:line="240" w:lineRule="auto"/>
      </w:pPr>
      <w:r>
        <w:separator/>
      </w:r>
    </w:p>
  </w:footnote>
  <w:footnote w:type="continuationSeparator" w:id="0">
    <w:p w:rsidR="00666845" w:rsidRDefault="0066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1AC2"/>
    <w:multiLevelType w:val="hybridMultilevel"/>
    <w:tmpl w:val="8BB2AAD6"/>
    <w:lvl w:ilvl="0" w:tplc="87C4E2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6913D1"/>
    <w:multiLevelType w:val="hybridMultilevel"/>
    <w:tmpl w:val="FF2E293C"/>
    <w:lvl w:ilvl="0" w:tplc="6270CA88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7BEA3A8C">
      <w:numFmt w:val="bullet"/>
      <w:lvlText w:val="•"/>
      <w:lvlJc w:val="left"/>
      <w:pPr>
        <w:ind w:left="1621" w:hanging="284"/>
      </w:pPr>
      <w:rPr>
        <w:rFonts w:hint="default"/>
        <w:lang w:val="tr-TR" w:eastAsia="en-US" w:bidi="ar-SA"/>
      </w:rPr>
    </w:lvl>
    <w:lvl w:ilvl="2" w:tplc="6A0AA258">
      <w:numFmt w:val="bullet"/>
      <w:lvlText w:val="•"/>
      <w:lvlJc w:val="left"/>
      <w:pPr>
        <w:ind w:left="2543" w:hanging="284"/>
      </w:pPr>
      <w:rPr>
        <w:rFonts w:hint="default"/>
        <w:lang w:val="tr-TR" w:eastAsia="en-US" w:bidi="ar-SA"/>
      </w:rPr>
    </w:lvl>
    <w:lvl w:ilvl="3" w:tplc="A2B81CA8">
      <w:numFmt w:val="bullet"/>
      <w:lvlText w:val="•"/>
      <w:lvlJc w:val="left"/>
      <w:pPr>
        <w:ind w:left="3464" w:hanging="284"/>
      </w:pPr>
      <w:rPr>
        <w:rFonts w:hint="default"/>
        <w:lang w:val="tr-TR" w:eastAsia="en-US" w:bidi="ar-SA"/>
      </w:rPr>
    </w:lvl>
    <w:lvl w:ilvl="4" w:tplc="DA768AFA">
      <w:numFmt w:val="bullet"/>
      <w:lvlText w:val="•"/>
      <w:lvlJc w:val="left"/>
      <w:pPr>
        <w:ind w:left="4386" w:hanging="284"/>
      </w:pPr>
      <w:rPr>
        <w:rFonts w:hint="default"/>
        <w:lang w:val="tr-TR" w:eastAsia="en-US" w:bidi="ar-SA"/>
      </w:rPr>
    </w:lvl>
    <w:lvl w:ilvl="5" w:tplc="184A1ABC">
      <w:numFmt w:val="bullet"/>
      <w:lvlText w:val="•"/>
      <w:lvlJc w:val="left"/>
      <w:pPr>
        <w:ind w:left="5308" w:hanging="284"/>
      </w:pPr>
      <w:rPr>
        <w:rFonts w:hint="default"/>
        <w:lang w:val="tr-TR" w:eastAsia="en-US" w:bidi="ar-SA"/>
      </w:rPr>
    </w:lvl>
    <w:lvl w:ilvl="6" w:tplc="11E49C02">
      <w:numFmt w:val="bullet"/>
      <w:lvlText w:val="•"/>
      <w:lvlJc w:val="left"/>
      <w:pPr>
        <w:ind w:left="6229" w:hanging="284"/>
      </w:pPr>
      <w:rPr>
        <w:rFonts w:hint="default"/>
        <w:lang w:val="tr-TR" w:eastAsia="en-US" w:bidi="ar-SA"/>
      </w:rPr>
    </w:lvl>
    <w:lvl w:ilvl="7" w:tplc="8DB85712">
      <w:numFmt w:val="bullet"/>
      <w:lvlText w:val="•"/>
      <w:lvlJc w:val="left"/>
      <w:pPr>
        <w:ind w:left="7151" w:hanging="284"/>
      </w:pPr>
      <w:rPr>
        <w:rFonts w:hint="default"/>
        <w:lang w:val="tr-TR" w:eastAsia="en-US" w:bidi="ar-SA"/>
      </w:rPr>
    </w:lvl>
    <w:lvl w:ilvl="8" w:tplc="BDD8AF60">
      <w:numFmt w:val="bullet"/>
      <w:lvlText w:val="•"/>
      <w:lvlJc w:val="left"/>
      <w:pPr>
        <w:ind w:left="807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27FC3142"/>
    <w:multiLevelType w:val="hybridMultilevel"/>
    <w:tmpl w:val="FB7EA480"/>
    <w:lvl w:ilvl="0" w:tplc="48404B2E">
      <w:start w:val="1"/>
      <w:numFmt w:val="decimal"/>
      <w:lvlText w:val="%1."/>
      <w:lvlJc w:val="left"/>
      <w:pPr>
        <w:ind w:left="382" w:hanging="24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8C6ECC8C">
      <w:start w:val="1"/>
      <w:numFmt w:val="lowerLetter"/>
      <w:lvlText w:val="%2)"/>
      <w:lvlJc w:val="left"/>
      <w:pPr>
        <w:ind w:left="567" w:hanging="360"/>
      </w:pPr>
      <w:rPr>
        <w:rFonts w:hint="default"/>
        <w:spacing w:val="0"/>
        <w:w w:val="99"/>
        <w:lang w:val="tr-TR" w:eastAsia="en-US" w:bidi="ar-SA"/>
      </w:rPr>
    </w:lvl>
    <w:lvl w:ilvl="2" w:tplc="D1F2B2A2">
      <w:numFmt w:val="bullet"/>
      <w:lvlText w:val="•"/>
      <w:lvlJc w:val="left"/>
      <w:pPr>
        <w:ind w:left="1599" w:hanging="360"/>
      </w:pPr>
      <w:rPr>
        <w:rFonts w:hint="default"/>
        <w:lang w:val="tr-TR" w:eastAsia="en-US" w:bidi="ar-SA"/>
      </w:rPr>
    </w:lvl>
    <w:lvl w:ilvl="3" w:tplc="752A2E12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4" w:tplc="C06C87D8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5" w:tplc="D4BCD6EE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6" w:tplc="E626F3C8">
      <w:numFmt w:val="bullet"/>
      <w:lvlText w:val="•"/>
      <w:lvlJc w:val="left"/>
      <w:pPr>
        <w:ind w:left="5757" w:hanging="360"/>
      </w:pPr>
      <w:rPr>
        <w:rFonts w:hint="default"/>
        <w:lang w:val="tr-TR" w:eastAsia="en-US" w:bidi="ar-SA"/>
      </w:rPr>
    </w:lvl>
    <w:lvl w:ilvl="7" w:tplc="E7C87E5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158A2AE">
      <w:numFmt w:val="bullet"/>
      <w:lvlText w:val="•"/>
      <w:lvlJc w:val="left"/>
      <w:pPr>
        <w:ind w:left="783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66742CD1"/>
    <w:multiLevelType w:val="hybridMultilevel"/>
    <w:tmpl w:val="32FC7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43F12"/>
    <w:multiLevelType w:val="hybridMultilevel"/>
    <w:tmpl w:val="0BA41690"/>
    <w:lvl w:ilvl="0" w:tplc="041F0019">
      <w:start w:val="1"/>
      <w:numFmt w:val="lowerLetter"/>
      <w:lvlText w:val="%1."/>
      <w:lvlJc w:val="left"/>
      <w:pPr>
        <w:ind w:left="666" w:hanging="240"/>
        <w:jc w:val="right"/>
      </w:pPr>
      <w:rPr>
        <w:rFonts w:hint="default"/>
        <w:spacing w:val="0"/>
        <w:w w:val="100"/>
        <w:lang w:val="tr-TR" w:eastAsia="en-US" w:bidi="ar-SA"/>
      </w:rPr>
    </w:lvl>
    <w:lvl w:ilvl="1" w:tplc="FFFFFFFF">
      <w:start w:val="1"/>
      <w:numFmt w:val="lowerLetter"/>
      <w:lvlText w:val="%2)"/>
      <w:lvlJc w:val="left"/>
      <w:pPr>
        <w:ind w:left="567" w:hanging="360"/>
      </w:pPr>
      <w:rPr>
        <w:rFonts w:hint="default"/>
        <w:spacing w:val="0"/>
        <w:w w:val="99"/>
        <w:lang w:val="tr-TR" w:eastAsia="en-US" w:bidi="ar-SA"/>
      </w:rPr>
    </w:lvl>
    <w:lvl w:ilvl="2" w:tplc="FFFFFFFF">
      <w:numFmt w:val="bullet"/>
      <w:lvlText w:val="•"/>
      <w:lvlJc w:val="left"/>
      <w:pPr>
        <w:ind w:left="1599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718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57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3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8E"/>
    <w:rsid w:val="001A1A82"/>
    <w:rsid w:val="001F0ACD"/>
    <w:rsid w:val="00295345"/>
    <w:rsid w:val="003502D7"/>
    <w:rsid w:val="00380F2D"/>
    <w:rsid w:val="005434A1"/>
    <w:rsid w:val="0057035A"/>
    <w:rsid w:val="005872E9"/>
    <w:rsid w:val="00666845"/>
    <w:rsid w:val="006A14C3"/>
    <w:rsid w:val="0073378B"/>
    <w:rsid w:val="0075616D"/>
    <w:rsid w:val="00783714"/>
    <w:rsid w:val="008D078E"/>
    <w:rsid w:val="009E3C55"/>
    <w:rsid w:val="00A732D7"/>
    <w:rsid w:val="00C3498E"/>
    <w:rsid w:val="00D5727D"/>
    <w:rsid w:val="00E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1FBF"/>
  <w15:chartTrackingRefBased/>
  <w15:docId w15:val="{C4FF19CD-AD49-473D-94DD-8753A2C2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C3498E"/>
    <w:pPr>
      <w:widowControl w:val="0"/>
      <w:autoSpaceDE w:val="0"/>
      <w:autoSpaceDN w:val="0"/>
      <w:spacing w:before="79" w:after="0" w:line="240" w:lineRule="auto"/>
      <w:ind w:left="381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4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3498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C3498E"/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1"/>
    <w:rsid w:val="00C34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C3498E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3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3498E"/>
    <w:rPr>
      <w:b/>
      <w:bCs/>
    </w:rPr>
  </w:style>
  <w:style w:type="character" w:styleId="Vurgu">
    <w:name w:val="Emphasis"/>
    <w:basedOn w:val="VarsaylanParagrafYazTipi"/>
    <w:uiPriority w:val="20"/>
    <w:qFormat/>
    <w:rsid w:val="00C3498E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49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75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u-basligi">
    <w:name w:val="Konu-basligi"/>
    <w:basedOn w:val="Normal"/>
    <w:rsid w:val="0075616D"/>
    <w:pPr>
      <w:keepNext/>
      <w:spacing w:before="60" w:after="60" w:line="240" w:lineRule="auto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5616D"/>
    <w:pPr>
      <w:numPr>
        <w:numId w:val="6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AYDOLU ALGIN</dc:creator>
  <cp:keywords/>
  <dc:description/>
  <cp:lastModifiedBy>AYDOLU ALGIN</cp:lastModifiedBy>
  <cp:revision>6</cp:revision>
  <dcterms:created xsi:type="dcterms:W3CDTF">2026-04-08T11:49:00Z</dcterms:created>
  <dcterms:modified xsi:type="dcterms:W3CDTF">2026-04-08T12:19:00Z</dcterms:modified>
</cp:coreProperties>
</file>