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238"/>
        <w:gridCol w:w="1476"/>
        <w:gridCol w:w="543"/>
        <w:gridCol w:w="1051"/>
        <w:gridCol w:w="1466"/>
        <w:gridCol w:w="1907"/>
        <w:gridCol w:w="2410"/>
        <w:gridCol w:w="2939"/>
      </w:tblGrid>
      <w:tr w:rsidR="006B5A84" w:rsidRPr="006B5A84" w14:paraId="578D405C" w14:textId="77777777" w:rsidTr="006B5A84">
        <w:trPr>
          <w:trHeight w:val="30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5D456" w14:textId="77777777" w:rsidR="006B5A84" w:rsidRPr="006B5A84" w:rsidRDefault="006B5A84" w:rsidP="006B5A8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 Kodu 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FC1D6" w14:textId="77777777" w:rsidR="006B5A84" w:rsidRPr="006B5A84" w:rsidRDefault="006B5A84" w:rsidP="006B5A8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 Adı 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BD302" w14:textId="77777777" w:rsidR="006B5A84" w:rsidRPr="006B5A84" w:rsidRDefault="006B5A84" w:rsidP="006B5A8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Programı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ACA45" w14:textId="77777777" w:rsidR="006B5A84" w:rsidRPr="006B5A84" w:rsidRDefault="006B5A84" w:rsidP="006B5A8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Sınıfı 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E8B0A" w14:textId="77777777" w:rsidR="006B5A84" w:rsidRPr="006B5A84" w:rsidRDefault="006B5A84" w:rsidP="006B5A8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Sınav Türü 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8CD88" w14:textId="77777777" w:rsidR="006B5A84" w:rsidRPr="006B5A84" w:rsidRDefault="006B5A84" w:rsidP="006B5A8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Vize/Tarih/Yer 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1BE83" w14:textId="77777777" w:rsidR="006B5A84" w:rsidRPr="006B5A84" w:rsidRDefault="006B5A84" w:rsidP="006B5A8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Final/Tarih/Yer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AD7F9" w14:textId="2E2AF74E" w:rsidR="006B5A84" w:rsidRPr="006B5A84" w:rsidRDefault="006B5A84" w:rsidP="006B5A8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Bütünleme/Tarih/Yer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674D7" w14:textId="65E0D792" w:rsidR="006B5A84" w:rsidRPr="006B5A84" w:rsidRDefault="006B5A84" w:rsidP="006B5A8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Değerlendirme </w:t>
            </w:r>
          </w:p>
        </w:tc>
      </w:tr>
      <w:tr w:rsidR="006B5A84" w:rsidRPr="006B5A84" w14:paraId="1803FC1B" w14:textId="77777777" w:rsidTr="004454D0">
        <w:trPr>
          <w:trHeight w:val="30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AE4C2" w14:textId="697B7C98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19210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6D06D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Güneş Enerjisi Santrali Tasarımı 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6B94B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Alternatif Enerji Kaynakları teknolojisi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F47F6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2A 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8A0C8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Uygulama </w:t>
            </w:r>
          </w:p>
          <w:p w14:paraId="383CC83D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Yazılı Sınav 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A8CC0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1.Uygulama: 25.10.2025 </w:t>
            </w:r>
          </w:p>
          <w:p w14:paraId="71566B41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2. Uygulama: 30.11.2025 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D7DB9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1. Yazılı Sınav: </w:t>
            </w:r>
          </w:p>
          <w:p w14:paraId="6CACE544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(Sınav Tarihi okul tarafından ilan edilecektir)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D4D5C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1. Yazılı Sınav: </w:t>
            </w:r>
          </w:p>
          <w:p w14:paraId="05002CA0" w14:textId="5B7DA33A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(Sınav Tarihi okul tarafından ilan edilecektir) 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45159" w14:textId="03FC66CB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Nihai Vize notu: 1.uygulama %50 + 2. Uygulama %50 </w:t>
            </w:r>
          </w:p>
          <w:p w14:paraId="7DC209EE" w14:textId="09990D76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Nihai Final Notu: 1. Yazılı sınav </w:t>
            </w:r>
            <w:r>
              <w:rPr>
                <w:rFonts w:asciiTheme="majorBidi" w:hAnsiTheme="majorBidi" w:cstheme="majorBidi"/>
                <w:sz w:val="18"/>
                <w:szCs w:val="18"/>
              </w:rPr>
              <w:br/>
              <w:t xml:space="preserve">Nihai Bütünleme Notu: </w:t>
            </w:r>
            <w:r w:rsidRPr="006B5A84">
              <w:rPr>
                <w:rFonts w:asciiTheme="majorBidi" w:hAnsiTheme="majorBidi" w:cstheme="majorBidi"/>
                <w:sz w:val="18"/>
                <w:szCs w:val="18"/>
              </w:rPr>
              <w:t>1. Yazılı sınav </w:t>
            </w:r>
          </w:p>
        </w:tc>
      </w:tr>
      <w:tr w:rsidR="006B5A84" w:rsidRPr="006B5A84" w14:paraId="701BC2E1" w14:textId="77777777" w:rsidTr="004454D0">
        <w:trPr>
          <w:trHeight w:val="30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B4909" w14:textId="525E5473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25205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DC512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Grafik desen 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E2578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Grafik Tasarımı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055F1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1A 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DE761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Proje 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22C22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1.Proje </w:t>
            </w:r>
          </w:p>
          <w:p w14:paraId="1C040186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(Vize tarihinde teslim edilecektir) 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B3E1B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2.Proje </w:t>
            </w:r>
          </w:p>
          <w:p w14:paraId="0A4A7624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(Final tarihinde teslim edilecektir)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BDBFB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2.Proje </w:t>
            </w:r>
          </w:p>
          <w:p w14:paraId="4CAED481" w14:textId="2B5F8FC2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Bütünleme</w:t>
            </w:r>
            <w:r w:rsidRPr="006B5A84">
              <w:rPr>
                <w:rFonts w:asciiTheme="majorBidi" w:hAnsiTheme="majorBidi" w:cstheme="majorBidi"/>
                <w:sz w:val="18"/>
                <w:szCs w:val="18"/>
              </w:rPr>
              <w:t xml:space="preserve"> tarihinde teslim edilecektir) 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2FEDE" w14:textId="72BCB669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Nihai Vize notu: 1.Proje </w:t>
            </w:r>
          </w:p>
          <w:p w14:paraId="47D565BE" w14:textId="77777777" w:rsid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Nihai Final Notu: 2. Proje </w:t>
            </w:r>
          </w:p>
          <w:p w14:paraId="7D48E23A" w14:textId="48223D40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Nihai Bütünleme Notu: </w:t>
            </w:r>
            <w:r w:rsidRPr="006B5A84">
              <w:rPr>
                <w:rFonts w:asciiTheme="majorBidi" w:hAnsiTheme="majorBidi" w:cstheme="majorBidi"/>
                <w:sz w:val="18"/>
                <w:szCs w:val="18"/>
              </w:rPr>
              <w:t>1. Yazılı sınav </w:t>
            </w:r>
          </w:p>
        </w:tc>
      </w:tr>
      <w:tr w:rsidR="006B5A84" w:rsidRPr="006B5A84" w14:paraId="648853C3" w14:textId="77777777" w:rsidTr="006B5A84">
        <w:trPr>
          <w:trHeight w:val="30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1CA8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86107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F1719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5CD7B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8D8C0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01B57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5870F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E27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B3BF7" w14:textId="6A1B242A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6B5A84" w:rsidRPr="006B5A84" w14:paraId="64F603F9" w14:textId="77777777" w:rsidTr="006B5A84">
        <w:trPr>
          <w:trHeight w:val="30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2424B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62B03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CDDEA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A5352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B2743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E1135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6C5E4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11C7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2990B" w14:textId="008E016B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6B5A84" w:rsidRPr="006B5A84" w14:paraId="3E28DA33" w14:textId="77777777" w:rsidTr="006B5A84">
        <w:trPr>
          <w:trHeight w:val="30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36483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3D580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25628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02162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D992C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A0E65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6F143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6D42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27680" w14:textId="3C8BEA11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5A84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6B5A84" w:rsidRPr="006B5A84" w14:paraId="2C66AE6B" w14:textId="77777777" w:rsidTr="006B5A84">
        <w:trPr>
          <w:trHeight w:val="30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7DFD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08C9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DD00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2037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C84D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2895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CAA6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205D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1913" w14:textId="252F6A13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B5A84" w:rsidRPr="006B5A84" w14:paraId="2068DF03" w14:textId="77777777" w:rsidTr="006B5A84">
        <w:trPr>
          <w:trHeight w:val="30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7411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7A5C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C828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6ADD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934C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C3EC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EB22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B9CB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4C40" w14:textId="0AB751E0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B5A84" w:rsidRPr="006B5A84" w14:paraId="0F4BEC31" w14:textId="77777777" w:rsidTr="006B5A84">
        <w:trPr>
          <w:trHeight w:val="30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5793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8B28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2E76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2FCB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712A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19C0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84CA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FB73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E909" w14:textId="0A007C2A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B5A84" w:rsidRPr="006B5A84" w14:paraId="48E0097F" w14:textId="77777777" w:rsidTr="006B5A84">
        <w:trPr>
          <w:trHeight w:val="30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EFDD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DD65D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88E7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B499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31A5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352D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B598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64CA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758B" w14:textId="7A663A59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B5A84" w:rsidRPr="006B5A84" w14:paraId="49B1598D" w14:textId="77777777" w:rsidTr="006B5A84">
        <w:trPr>
          <w:trHeight w:val="30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D452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48D2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83DF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C4DA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9392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209A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A89D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F6C7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3B65" w14:textId="34FC67FC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B5A84" w:rsidRPr="006B5A84" w14:paraId="026155E2" w14:textId="77777777" w:rsidTr="006B5A84">
        <w:trPr>
          <w:trHeight w:val="30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2C31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EE1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77BA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FA2E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87DB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D1E5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2943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054C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DEE9" w14:textId="48610E0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B5A84" w:rsidRPr="006B5A84" w14:paraId="78C514C8" w14:textId="77777777" w:rsidTr="006B5A84">
        <w:trPr>
          <w:trHeight w:val="30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3E33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ED36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23C9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A908B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D2A7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264F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9624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E59D" w14:textId="77777777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BD12" w14:textId="208D01A5" w:rsidR="006B5A84" w:rsidRPr="006B5A84" w:rsidRDefault="006B5A84" w:rsidP="006B5A8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05FE296E" w14:textId="103479FB" w:rsidR="00965E5C" w:rsidRPr="00965E5C" w:rsidRDefault="00965E5C" w:rsidP="00965E5C">
      <w:pPr>
        <w:jc w:val="both"/>
        <w:rPr>
          <w:sz w:val="22"/>
          <w:szCs w:val="22"/>
        </w:rPr>
      </w:pPr>
      <w:r w:rsidRPr="00965E5C">
        <w:rPr>
          <w:b/>
          <w:bCs/>
          <w:sz w:val="22"/>
          <w:szCs w:val="22"/>
        </w:rPr>
        <w:t>Açıklama:</w:t>
      </w:r>
      <w:r w:rsidRPr="00965E5C">
        <w:rPr>
          <w:sz w:val="22"/>
          <w:szCs w:val="22"/>
        </w:rPr>
        <w:t xml:space="preserve"> </w:t>
      </w:r>
      <w:r w:rsidRPr="00965E5C">
        <w:rPr>
          <w:sz w:val="22"/>
          <w:szCs w:val="22"/>
        </w:rPr>
        <w:t xml:space="preserve">Bu form, ilgili Bölüm Başkanlığı tarafından resmi yazı ekinde Meslek Yüksekokulu Müdürlüğüne iletilecektir. Takiben, konu Yönetim Kurulu’nda görüşülerek karara bağlanacaktır. Alınan karar doğrultusunda, gerekli bilgilendirme birim </w:t>
      </w:r>
      <w:r w:rsidR="00F0596D">
        <w:rPr>
          <w:sz w:val="22"/>
          <w:szCs w:val="22"/>
        </w:rPr>
        <w:t>W</w:t>
      </w:r>
      <w:r w:rsidRPr="00965E5C">
        <w:rPr>
          <w:sz w:val="22"/>
          <w:szCs w:val="22"/>
        </w:rPr>
        <w:t>eb sayfası ve panoları aracılığıyla öğrencilere duyurulacaktır.</w:t>
      </w:r>
    </w:p>
    <w:sectPr w:rsidR="00965E5C" w:rsidRPr="00965E5C" w:rsidSect="006B5A8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6AA8" w14:textId="77777777" w:rsidR="00007B04" w:rsidRDefault="00007B04" w:rsidP="006B5A84">
      <w:pPr>
        <w:spacing w:after="0" w:line="240" w:lineRule="auto"/>
      </w:pPr>
      <w:r>
        <w:separator/>
      </w:r>
    </w:p>
  </w:endnote>
  <w:endnote w:type="continuationSeparator" w:id="0">
    <w:p w14:paraId="08438FFF" w14:textId="77777777" w:rsidR="00007B04" w:rsidRDefault="00007B04" w:rsidP="006B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79B1B" w14:textId="77777777" w:rsidR="00007B04" w:rsidRDefault="00007B04" w:rsidP="006B5A84">
      <w:pPr>
        <w:spacing w:after="0" w:line="240" w:lineRule="auto"/>
      </w:pPr>
      <w:r>
        <w:separator/>
      </w:r>
    </w:p>
  </w:footnote>
  <w:footnote w:type="continuationSeparator" w:id="0">
    <w:p w14:paraId="54FF4404" w14:textId="77777777" w:rsidR="00007B04" w:rsidRDefault="00007B04" w:rsidP="006B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388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957"/>
      <w:gridCol w:w="5536"/>
      <w:gridCol w:w="2126"/>
      <w:gridCol w:w="2268"/>
    </w:tblGrid>
    <w:tr w:rsidR="006B5A84" w:rsidRPr="006B5A84" w14:paraId="0289BFC4" w14:textId="77777777" w:rsidTr="006B5A84">
      <w:trPr>
        <w:trHeight w:val="260"/>
        <w:jc w:val="center"/>
      </w:trPr>
      <w:tc>
        <w:tcPr>
          <w:tcW w:w="3957" w:type="dxa"/>
          <w:vMerge w:val="restart"/>
          <w:vAlign w:val="center"/>
        </w:tcPr>
        <w:p w14:paraId="60B819FB" w14:textId="77777777" w:rsidR="006B5A84" w:rsidRPr="006B5A84" w:rsidRDefault="006B5A84" w:rsidP="006B5A84">
          <w:pPr>
            <w:ind w:left="101"/>
            <w:jc w:val="center"/>
            <w:rPr>
              <w:rFonts w:asciiTheme="majorBidi" w:eastAsia="Calibri" w:hAnsiTheme="majorBidi" w:cstheme="majorBidi"/>
              <w:sz w:val="20"/>
              <w:szCs w:val="20"/>
            </w:rPr>
          </w:pPr>
          <w:r w:rsidRPr="006B5A84">
            <w:rPr>
              <w:rFonts w:asciiTheme="majorBidi" w:eastAsia="Calibri" w:hAnsiTheme="majorBidi" w:cstheme="majorBidi"/>
              <w:noProof/>
              <w:sz w:val="20"/>
              <w:szCs w:val="20"/>
            </w:rPr>
            <w:drawing>
              <wp:inline distT="0" distB="0" distL="0" distR="0" wp14:anchorId="3D777893" wp14:editId="2B5986BB">
                <wp:extent cx="911293" cy="489098"/>
                <wp:effectExtent l="0" t="0" r="3175" b="6350"/>
                <wp:docPr id="462743520" name="image1.jpeg" descr="yazı tipi, metin, logo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yazı tipi, metin, logo, grafik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226" cy="490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6" w:type="dxa"/>
          <w:vMerge w:val="restart"/>
        </w:tcPr>
        <w:p w14:paraId="11C98AFA" w14:textId="77777777" w:rsidR="006B5A84" w:rsidRPr="006B5A84" w:rsidRDefault="006B5A84" w:rsidP="006B5A84">
          <w:pPr>
            <w:ind w:left="306" w:right="688"/>
            <w:jc w:val="center"/>
            <w:rPr>
              <w:rFonts w:asciiTheme="majorBidi" w:eastAsia="Calibri" w:hAnsiTheme="majorBidi" w:cstheme="majorBidi"/>
              <w:b/>
              <w:sz w:val="24"/>
              <w:szCs w:val="24"/>
            </w:rPr>
          </w:pPr>
        </w:p>
        <w:p w14:paraId="7BE555A9" w14:textId="77777777" w:rsidR="006B5A84" w:rsidRPr="006B5A84" w:rsidRDefault="006B5A84" w:rsidP="006B5A84">
          <w:pPr>
            <w:ind w:left="306" w:right="688"/>
            <w:jc w:val="center"/>
            <w:rPr>
              <w:rFonts w:asciiTheme="majorBidi" w:eastAsia="Calibri" w:hAnsiTheme="majorBidi" w:cstheme="majorBidi"/>
              <w:b/>
              <w:sz w:val="24"/>
              <w:szCs w:val="24"/>
            </w:rPr>
          </w:pPr>
          <w:r w:rsidRPr="006B5A84">
            <w:rPr>
              <w:rFonts w:asciiTheme="majorBidi" w:eastAsia="Calibri" w:hAnsiTheme="majorBidi" w:cstheme="majorBidi"/>
              <w:b/>
              <w:sz w:val="24"/>
              <w:szCs w:val="24"/>
            </w:rPr>
            <w:t xml:space="preserve">TEKNİK BİLİMLER MESLEK YÜKSEKOKULU </w:t>
          </w:r>
        </w:p>
        <w:p w14:paraId="2814211E" w14:textId="5E403770" w:rsidR="006B5A84" w:rsidRPr="006B5A84" w:rsidRDefault="006B5A84" w:rsidP="006B5A84">
          <w:pPr>
            <w:ind w:left="306" w:right="688"/>
            <w:jc w:val="center"/>
            <w:rPr>
              <w:rFonts w:asciiTheme="majorBidi" w:eastAsia="Calibri" w:hAnsiTheme="majorBidi" w:cstheme="majorBidi"/>
              <w:b/>
              <w:sz w:val="20"/>
              <w:szCs w:val="20"/>
            </w:rPr>
          </w:pPr>
          <w:r w:rsidRPr="006B5A84">
            <w:rPr>
              <w:rFonts w:asciiTheme="majorBidi" w:eastAsia="Calibri" w:hAnsiTheme="majorBidi" w:cstheme="majorBidi"/>
              <w:b/>
              <w:sz w:val="24"/>
              <w:szCs w:val="24"/>
            </w:rPr>
            <w:t>SINAV TÜRLERİ FORMU</w:t>
          </w:r>
        </w:p>
      </w:tc>
      <w:tc>
        <w:tcPr>
          <w:tcW w:w="2126" w:type="dxa"/>
          <w:vAlign w:val="center"/>
        </w:tcPr>
        <w:p w14:paraId="274744F5" w14:textId="77777777" w:rsidR="006B5A84" w:rsidRPr="006B5A84" w:rsidRDefault="006B5A84" w:rsidP="006B5A84">
          <w:pPr>
            <w:spacing w:before="39"/>
            <w:ind w:left="102"/>
            <w:rPr>
              <w:rFonts w:asciiTheme="majorBidi" w:eastAsia="Calibri" w:hAnsiTheme="majorBidi" w:cstheme="majorBidi"/>
              <w:sz w:val="20"/>
              <w:szCs w:val="20"/>
              <w:lang w:val="tr-TR"/>
            </w:rPr>
          </w:pPr>
          <w:r w:rsidRPr="006B5A84">
            <w:rPr>
              <w:rFonts w:asciiTheme="majorBidi" w:eastAsia="Calibri" w:hAnsiTheme="majorBidi" w:cstheme="majorBidi"/>
              <w:sz w:val="20"/>
              <w:szCs w:val="20"/>
              <w:lang w:val="tr-TR"/>
            </w:rPr>
            <w:t>Doküman No</w:t>
          </w:r>
        </w:p>
      </w:tc>
      <w:tc>
        <w:tcPr>
          <w:tcW w:w="2268" w:type="dxa"/>
          <w:vAlign w:val="center"/>
        </w:tcPr>
        <w:p w14:paraId="742D224C" w14:textId="5E1B27E4" w:rsidR="006B5A84" w:rsidRPr="006B5A84" w:rsidRDefault="006B5A84" w:rsidP="006B5A84">
          <w:pPr>
            <w:spacing w:before="39"/>
            <w:rPr>
              <w:rFonts w:asciiTheme="majorBidi" w:eastAsia="Calibri" w:hAnsiTheme="majorBidi" w:cstheme="majorBidi"/>
              <w:sz w:val="20"/>
              <w:szCs w:val="20"/>
            </w:rPr>
          </w:pPr>
          <w:r w:rsidRPr="006B5A84">
            <w:rPr>
              <w:rFonts w:asciiTheme="majorBidi" w:eastAsia="Calibri" w:hAnsiTheme="majorBidi" w:cstheme="majorBidi"/>
              <w:sz w:val="20"/>
              <w:szCs w:val="20"/>
            </w:rPr>
            <w:t>TBMYO-PFRM-2</w:t>
          </w:r>
          <w:r w:rsidRPr="006B5A84">
            <w:rPr>
              <w:rFonts w:asciiTheme="majorBidi" w:eastAsia="Calibri" w:hAnsiTheme="majorBidi" w:cstheme="majorBidi"/>
              <w:sz w:val="20"/>
              <w:szCs w:val="20"/>
            </w:rPr>
            <w:t>16</w:t>
          </w:r>
        </w:p>
      </w:tc>
    </w:tr>
    <w:tr w:rsidR="006B5A84" w:rsidRPr="006B5A84" w14:paraId="3F6077FA" w14:textId="77777777" w:rsidTr="006B5A84">
      <w:trPr>
        <w:trHeight w:val="260"/>
        <w:jc w:val="center"/>
      </w:trPr>
      <w:tc>
        <w:tcPr>
          <w:tcW w:w="3957" w:type="dxa"/>
          <w:vMerge/>
          <w:tcBorders>
            <w:top w:val="nil"/>
          </w:tcBorders>
        </w:tcPr>
        <w:p w14:paraId="798E62F2" w14:textId="77777777" w:rsidR="006B5A84" w:rsidRPr="006B5A84" w:rsidRDefault="006B5A84" w:rsidP="006B5A84">
          <w:pPr>
            <w:rPr>
              <w:rFonts w:asciiTheme="majorBidi" w:eastAsia="Calibri" w:hAnsiTheme="majorBidi" w:cstheme="majorBidi"/>
              <w:sz w:val="20"/>
              <w:szCs w:val="20"/>
            </w:rPr>
          </w:pPr>
        </w:p>
      </w:tc>
      <w:tc>
        <w:tcPr>
          <w:tcW w:w="5536" w:type="dxa"/>
          <w:vMerge/>
          <w:tcBorders>
            <w:top w:val="nil"/>
          </w:tcBorders>
        </w:tcPr>
        <w:p w14:paraId="6676C637" w14:textId="77777777" w:rsidR="006B5A84" w:rsidRPr="006B5A84" w:rsidRDefault="006B5A84" w:rsidP="006B5A84">
          <w:pPr>
            <w:rPr>
              <w:rFonts w:asciiTheme="majorBidi" w:eastAsia="Calibri" w:hAnsiTheme="majorBidi" w:cstheme="majorBid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759F16E6" w14:textId="77777777" w:rsidR="006B5A84" w:rsidRPr="006B5A84" w:rsidRDefault="006B5A84" w:rsidP="006B5A84">
          <w:pPr>
            <w:spacing w:before="37"/>
            <w:ind w:left="102"/>
            <w:rPr>
              <w:rFonts w:asciiTheme="majorBidi" w:eastAsia="Calibri" w:hAnsiTheme="majorBidi" w:cstheme="majorBidi"/>
              <w:sz w:val="20"/>
              <w:szCs w:val="20"/>
              <w:lang w:val="tr-TR"/>
            </w:rPr>
          </w:pPr>
          <w:r w:rsidRPr="006B5A84">
            <w:rPr>
              <w:rFonts w:asciiTheme="majorBidi" w:eastAsia="Calibri" w:hAnsiTheme="majorBidi" w:cstheme="majorBidi"/>
              <w:sz w:val="20"/>
              <w:szCs w:val="20"/>
              <w:lang w:val="tr-TR"/>
            </w:rPr>
            <w:t>Yürürlük Tarihi</w:t>
          </w:r>
        </w:p>
      </w:tc>
      <w:tc>
        <w:tcPr>
          <w:tcW w:w="2268" w:type="dxa"/>
          <w:vAlign w:val="center"/>
        </w:tcPr>
        <w:p w14:paraId="733E7D79" w14:textId="77777777" w:rsidR="006B5A84" w:rsidRPr="006B5A84" w:rsidRDefault="006B5A84" w:rsidP="006B5A84">
          <w:pPr>
            <w:rPr>
              <w:rFonts w:asciiTheme="majorBidi" w:eastAsia="Calibri" w:hAnsiTheme="majorBidi" w:cstheme="majorBidi"/>
              <w:sz w:val="20"/>
              <w:szCs w:val="20"/>
            </w:rPr>
          </w:pPr>
          <w:r w:rsidRPr="006B5A84">
            <w:rPr>
              <w:rFonts w:asciiTheme="majorBidi" w:eastAsia="Calibri" w:hAnsiTheme="majorBidi" w:cstheme="majorBidi"/>
              <w:sz w:val="20"/>
              <w:szCs w:val="20"/>
            </w:rPr>
            <w:t>01.09.2025</w:t>
          </w:r>
        </w:p>
      </w:tc>
    </w:tr>
    <w:tr w:rsidR="006B5A84" w:rsidRPr="006B5A84" w14:paraId="6BB7A910" w14:textId="77777777" w:rsidTr="006B5A84">
      <w:trPr>
        <w:trHeight w:val="260"/>
        <w:jc w:val="center"/>
      </w:trPr>
      <w:tc>
        <w:tcPr>
          <w:tcW w:w="3957" w:type="dxa"/>
          <w:vMerge/>
          <w:tcBorders>
            <w:top w:val="nil"/>
          </w:tcBorders>
        </w:tcPr>
        <w:p w14:paraId="72E796BF" w14:textId="77777777" w:rsidR="006B5A84" w:rsidRPr="006B5A84" w:rsidRDefault="006B5A84" w:rsidP="006B5A84">
          <w:pPr>
            <w:rPr>
              <w:rFonts w:asciiTheme="majorBidi" w:eastAsia="Calibri" w:hAnsiTheme="majorBidi" w:cstheme="majorBidi"/>
              <w:sz w:val="20"/>
              <w:szCs w:val="20"/>
            </w:rPr>
          </w:pPr>
        </w:p>
      </w:tc>
      <w:tc>
        <w:tcPr>
          <w:tcW w:w="5536" w:type="dxa"/>
          <w:vMerge/>
          <w:tcBorders>
            <w:top w:val="nil"/>
          </w:tcBorders>
        </w:tcPr>
        <w:p w14:paraId="398F10ED" w14:textId="77777777" w:rsidR="006B5A84" w:rsidRPr="006B5A84" w:rsidRDefault="006B5A84" w:rsidP="006B5A84">
          <w:pPr>
            <w:rPr>
              <w:rFonts w:asciiTheme="majorBidi" w:eastAsia="Calibri" w:hAnsiTheme="majorBidi" w:cstheme="majorBid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40893189" w14:textId="77777777" w:rsidR="006B5A84" w:rsidRPr="006B5A84" w:rsidRDefault="006B5A84" w:rsidP="006B5A84">
          <w:pPr>
            <w:spacing w:before="37"/>
            <w:ind w:left="102"/>
            <w:rPr>
              <w:rFonts w:asciiTheme="majorBidi" w:eastAsia="Calibri" w:hAnsiTheme="majorBidi" w:cstheme="majorBidi"/>
              <w:sz w:val="20"/>
              <w:szCs w:val="20"/>
              <w:lang w:val="tr-TR"/>
            </w:rPr>
          </w:pPr>
          <w:r w:rsidRPr="006B5A84">
            <w:rPr>
              <w:rFonts w:asciiTheme="majorBidi" w:eastAsia="Calibri" w:hAnsiTheme="majorBidi" w:cstheme="majorBidi"/>
              <w:sz w:val="20"/>
              <w:szCs w:val="20"/>
              <w:lang w:val="tr-TR"/>
            </w:rPr>
            <w:t>Revizyon Tarihi</w:t>
          </w:r>
        </w:p>
      </w:tc>
      <w:tc>
        <w:tcPr>
          <w:tcW w:w="2268" w:type="dxa"/>
          <w:vAlign w:val="center"/>
        </w:tcPr>
        <w:p w14:paraId="6A3E1BA6" w14:textId="77777777" w:rsidR="006B5A84" w:rsidRPr="006B5A84" w:rsidRDefault="006B5A84" w:rsidP="006B5A84">
          <w:pPr>
            <w:spacing w:before="37"/>
            <w:ind w:left="105"/>
            <w:rPr>
              <w:rFonts w:asciiTheme="majorBidi" w:eastAsia="Calibri" w:hAnsiTheme="majorBidi" w:cstheme="majorBidi"/>
              <w:sz w:val="20"/>
              <w:szCs w:val="20"/>
            </w:rPr>
          </w:pPr>
          <w:r w:rsidRPr="006B5A84">
            <w:rPr>
              <w:rFonts w:asciiTheme="majorBidi" w:eastAsia="Calibri" w:hAnsiTheme="majorBidi" w:cstheme="majorBidi"/>
              <w:sz w:val="20"/>
              <w:szCs w:val="20"/>
            </w:rPr>
            <w:t>-</w:t>
          </w:r>
        </w:p>
      </w:tc>
    </w:tr>
    <w:tr w:rsidR="006B5A84" w:rsidRPr="006B5A84" w14:paraId="6397B829" w14:textId="77777777" w:rsidTr="006B5A84">
      <w:trPr>
        <w:trHeight w:val="260"/>
        <w:jc w:val="center"/>
      </w:trPr>
      <w:tc>
        <w:tcPr>
          <w:tcW w:w="3957" w:type="dxa"/>
          <w:vMerge/>
          <w:tcBorders>
            <w:top w:val="nil"/>
          </w:tcBorders>
        </w:tcPr>
        <w:p w14:paraId="7FDDAB04" w14:textId="77777777" w:rsidR="006B5A84" w:rsidRPr="006B5A84" w:rsidRDefault="006B5A84" w:rsidP="006B5A84">
          <w:pPr>
            <w:rPr>
              <w:rFonts w:asciiTheme="majorBidi" w:eastAsia="Calibri" w:hAnsiTheme="majorBidi" w:cstheme="majorBidi"/>
              <w:sz w:val="20"/>
              <w:szCs w:val="20"/>
            </w:rPr>
          </w:pPr>
        </w:p>
      </w:tc>
      <w:tc>
        <w:tcPr>
          <w:tcW w:w="5536" w:type="dxa"/>
          <w:vMerge/>
          <w:tcBorders>
            <w:top w:val="nil"/>
          </w:tcBorders>
        </w:tcPr>
        <w:p w14:paraId="75F6C158" w14:textId="77777777" w:rsidR="006B5A84" w:rsidRPr="006B5A84" w:rsidRDefault="006B5A84" w:rsidP="006B5A84">
          <w:pPr>
            <w:rPr>
              <w:rFonts w:asciiTheme="majorBidi" w:eastAsia="Calibri" w:hAnsiTheme="majorBidi" w:cstheme="majorBid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166447C7" w14:textId="77777777" w:rsidR="006B5A84" w:rsidRPr="006B5A84" w:rsidRDefault="006B5A84" w:rsidP="006B5A84">
          <w:pPr>
            <w:spacing w:before="39"/>
            <w:ind w:left="102"/>
            <w:rPr>
              <w:rFonts w:asciiTheme="majorBidi" w:eastAsia="Calibri" w:hAnsiTheme="majorBidi" w:cstheme="majorBidi"/>
              <w:sz w:val="20"/>
              <w:szCs w:val="20"/>
              <w:lang w:val="tr-TR"/>
            </w:rPr>
          </w:pPr>
          <w:r w:rsidRPr="006B5A84">
            <w:rPr>
              <w:rFonts w:asciiTheme="majorBidi" w:eastAsia="Calibri" w:hAnsiTheme="majorBidi" w:cstheme="majorBidi"/>
              <w:sz w:val="20"/>
              <w:szCs w:val="20"/>
              <w:lang w:val="tr-TR"/>
            </w:rPr>
            <w:t>Revizyon No</w:t>
          </w:r>
        </w:p>
      </w:tc>
      <w:tc>
        <w:tcPr>
          <w:tcW w:w="2268" w:type="dxa"/>
          <w:vAlign w:val="center"/>
        </w:tcPr>
        <w:p w14:paraId="20226C0B" w14:textId="77777777" w:rsidR="006B5A84" w:rsidRPr="006B5A84" w:rsidRDefault="006B5A84" w:rsidP="006B5A84">
          <w:pPr>
            <w:spacing w:before="39"/>
            <w:ind w:left="105"/>
            <w:rPr>
              <w:rFonts w:asciiTheme="majorBidi" w:eastAsia="Calibri" w:hAnsiTheme="majorBidi" w:cstheme="majorBidi"/>
              <w:sz w:val="20"/>
              <w:szCs w:val="20"/>
            </w:rPr>
          </w:pPr>
          <w:r w:rsidRPr="006B5A84">
            <w:rPr>
              <w:rFonts w:asciiTheme="majorBidi" w:eastAsia="Calibri" w:hAnsiTheme="majorBidi" w:cstheme="majorBidi"/>
              <w:sz w:val="20"/>
              <w:szCs w:val="20"/>
            </w:rPr>
            <w:t>-</w:t>
          </w:r>
        </w:p>
      </w:tc>
    </w:tr>
    <w:tr w:rsidR="006B5A84" w:rsidRPr="006B5A84" w14:paraId="24A733B5" w14:textId="77777777" w:rsidTr="006B5A84">
      <w:trPr>
        <w:trHeight w:val="260"/>
        <w:jc w:val="center"/>
      </w:trPr>
      <w:tc>
        <w:tcPr>
          <w:tcW w:w="3957" w:type="dxa"/>
          <w:vMerge/>
          <w:tcBorders>
            <w:top w:val="nil"/>
          </w:tcBorders>
        </w:tcPr>
        <w:p w14:paraId="4E80F8C0" w14:textId="77777777" w:rsidR="006B5A84" w:rsidRPr="006B5A84" w:rsidRDefault="006B5A84" w:rsidP="006B5A84">
          <w:pPr>
            <w:rPr>
              <w:rFonts w:asciiTheme="majorBidi" w:eastAsia="Calibri" w:hAnsiTheme="majorBidi" w:cstheme="majorBidi"/>
              <w:sz w:val="20"/>
              <w:szCs w:val="20"/>
            </w:rPr>
          </w:pPr>
        </w:p>
      </w:tc>
      <w:tc>
        <w:tcPr>
          <w:tcW w:w="5536" w:type="dxa"/>
          <w:vMerge/>
          <w:tcBorders>
            <w:top w:val="nil"/>
          </w:tcBorders>
        </w:tcPr>
        <w:p w14:paraId="44D3C141" w14:textId="77777777" w:rsidR="006B5A84" w:rsidRPr="006B5A84" w:rsidRDefault="006B5A84" w:rsidP="006B5A84">
          <w:pPr>
            <w:rPr>
              <w:rFonts w:asciiTheme="majorBidi" w:eastAsia="Calibri" w:hAnsiTheme="majorBidi" w:cstheme="majorBid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0AA9BCD9" w14:textId="77777777" w:rsidR="006B5A84" w:rsidRPr="006B5A84" w:rsidRDefault="006B5A84" w:rsidP="006B5A84">
          <w:pPr>
            <w:spacing w:before="37"/>
            <w:ind w:left="102"/>
            <w:rPr>
              <w:rFonts w:asciiTheme="majorBidi" w:eastAsia="Calibri" w:hAnsiTheme="majorBidi" w:cstheme="majorBidi"/>
              <w:sz w:val="20"/>
              <w:szCs w:val="20"/>
              <w:lang w:val="tr-TR"/>
            </w:rPr>
          </w:pPr>
          <w:r w:rsidRPr="006B5A84">
            <w:rPr>
              <w:rFonts w:asciiTheme="majorBidi" w:eastAsia="Calibri" w:hAnsiTheme="majorBidi" w:cstheme="majorBidi"/>
              <w:sz w:val="20"/>
              <w:szCs w:val="20"/>
              <w:lang w:val="tr-TR"/>
            </w:rPr>
            <w:t>Sayfa No</w:t>
          </w:r>
        </w:p>
      </w:tc>
      <w:tc>
        <w:tcPr>
          <w:tcW w:w="2268" w:type="dxa"/>
          <w:vAlign w:val="center"/>
        </w:tcPr>
        <w:p w14:paraId="2CBE8954" w14:textId="20803DD1" w:rsidR="006B5A84" w:rsidRPr="006B5A84" w:rsidRDefault="006B5A84" w:rsidP="006B5A84">
          <w:pPr>
            <w:spacing w:before="37"/>
            <w:ind w:left="105"/>
            <w:rPr>
              <w:rFonts w:asciiTheme="majorBidi" w:eastAsia="Calibri" w:hAnsiTheme="majorBidi" w:cstheme="majorBidi"/>
              <w:sz w:val="20"/>
              <w:szCs w:val="20"/>
            </w:rPr>
          </w:pPr>
          <w:r w:rsidRPr="006B5A84">
            <w:rPr>
              <w:rFonts w:asciiTheme="majorBidi" w:eastAsia="Calibri" w:hAnsiTheme="majorBidi" w:cstheme="majorBidi"/>
              <w:sz w:val="20"/>
              <w:szCs w:val="20"/>
            </w:rPr>
            <w:t xml:space="preserve">1 / </w:t>
          </w:r>
          <w:r w:rsidRPr="006B5A84">
            <w:rPr>
              <w:rFonts w:asciiTheme="majorBidi" w:eastAsia="Calibri" w:hAnsiTheme="majorBidi" w:cstheme="majorBidi"/>
              <w:sz w:val="20"/>
              <w:szCs w:val="20"/>
            </w:rPr>
            <w:t>1</w:t>
          </w:r>
        </w:p>
      </w:tc>
    </w:tr>
  </w:tbl>
  <w:p w14:paraId="20A35F48" w14:textId="77777777" w:rsidR="006B5A84" w:rsidRDefault="006B5A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E5"/>
    <w:rsid w:val="00007B04"/>
    <w:rsid w:val="002A53FE"/>
    <w:rsid w:val="002A76E5"/>
    <w:rsid w:val="002D122E"/>
    <w:rsid w:val="006B5A84"/>
    <w:rsid w:val="00965E5C"/>
    <w:rsid w:val="00F0596D"/>
    <w:rsid w:val="00F4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08B3"/>
  <w15:chartTrackingRefBased/>
  <w15:docId w15:val="{845A6C9C-AF7F-4F40-B8AB-34183EED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7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7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7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7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7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7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7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7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7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7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7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A7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76E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76E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76E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76E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76E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76E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A7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7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A7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A7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A7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A76E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A76E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A76E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A7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A76E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A76E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B5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5A84"/>
  </w:style>
  <w:style w:type="paragraph" w:styleId="AltBilgi">
    <w:name w:val="footer"/>
    <w:basedOn w:val="Normal"/>
    <w:link w:val="AltBilgiChar"/>
    <w:uiPriority w:val="99"/>
    <w:unhideWhenUsed/>
    <w:rsid w:val="006B5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5A84"/>
  </w:style>
  <w:style w:type="table" w:customStyle="1" w:styleId="TableNormal">
    <w:name w:val="Table Normal"/>
    <w:uiPriority w:val="2"/>
    <w:semiHidden/>
    <w:unhideWhenUsed/>
    <w:qFormat/>
    <w:rsid w:val="006B5A8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C3E9D-F191-4EAA-A654-ED863C6C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Ragıp YILDIRIM</dc:creator>
  <cp:keywords/>
  <dc:description/>
  <cp:lastModifiedBy>Ragıp YILDIRIM</cp:lastModifiedBy>
  <cp:revision>3</cp:revision>
  <dcterms:created xsi:type="dcterms:W3CDTF">2025-09-17T10:19:00Z</dcterms:created>
  <dcterms:modified xsi:type="dcterms:W3CDTF">2025-09-17T10:29:00Z</dcterms:modified>
</cp:coreProperties>
</file>