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334" w:type="dxa"/>
        <w:jc w:val="center"/>
        <w:tblLayout w:type="fixed"/>
        <w:tblLook w:val="04A0" w:firstRow="1" w:lastRow="0" w:firstColumn="1" w:lastColumn="0" w:noHBand="0" w:noVBand="1"/>
      </w:tblPr>
      <w:tblGrid>
        <w:gridCol w:w="435"/>
        <w:gridCol w:w="1970"/>
        <w:gridCol w:w="2138"/>
        <w:gridCol w:w="4395"/>
        <w:gridCol w:w="985"/>
        <w:gridCol w:w="5411"/>
      </w:tblGrid>
      <w:tr w:rsidR="00EC2DD7" w:rsidRPr="00812EEC" w14:paraId="054D952E" w14:textId="77777777" w:rsidTr="000A4E45">
        <w:trPr>
          <w:trHeight w:val="443"/>
          <w:jc w:val="center"/>
        </w:trPr>
        <w:tc>
          <w:tcPr>
            <w:tcW w:w="15334" w:type="dxa"/>
            <w:gridSpan w:val="6"/>
            <w:shd w:val="clear" w:color="auto" w:fill="auto"/>
            <w:vAlign w:val="center"/>
          </w:tcPr>
          <w:p w14:paraId="7E3D009D" w14:textId="77904C4E" w:rsidR="00EC2DD7" w:rsidRPr="00812EEC" w:rsidRDefault="00EC2DD7" w:rsidP="009D6819">
            <w:pPr>
              <w:rPr>
                <w:b/>
                <w:sz w:val="22"/>
                <w:szCs w:val="22"/>
              </w:rPr>
            </w:pPr>
            <w:r>
              <w:rPr>
                <w:b/>
                <w:sz w:val="22"/>
                <w:szCs w:val="22"/>
              </w:rPr>
              <w:t>Birim</w:t>
            </w:r>
            <w:r w:rsidRPr="00812EEC">
              <w:rPr>
                <w:b/>
                <w:sz w:val="22"/>
                <w:szCs w:val="22"/>
              </w:rPr>
              <w:t xml:space="preserve">: </w:t>
            </w:r>
            <w:r w:rsidR="001B10FE">
              <w:rPr>
                <w:b/>
                <w:sz w:val="22"/>
                <w:szCs w:val="22"/>
              </w:rPr>
              <w:t>YEŞİLOVA İSMAİL AKIN TURİZM MESLEK YÜKSEKOKULU</w:t>
            </w:r>
          </w:p>
        </w:tc>
      </w:tr>
      <w:tr w:rsidR="00EC2DD7" w:rsidRPr="00812EEC" w14:paraId="733A944D" w14:textId="77777777" w:rsidTr="000A4E45">
        <w:trPr>
          <w:trHeight w:val="443"/>
          <w:jc w:val="center"/>
        </w:trPr>
        <w:tc>
          <w:tcPr>
            <w:tcW w:w="15334" w:type="dxa"/>
            <w:gridSpan w:val="6"/>
            <w:shd w:val="clear" w:color="auto" w:fill="auto"/>
            <w:vAlign w:val="center"/>
          </w:tcPr>
          <w:p w14:paraId="0C60A8DB" w14:textId="5369D81B" w:rsidR="00EC2DD7" w:rsidRDefault="00EC2DD7" w:rsidP="009D6819">
            <w:pPr>
              <w:rPr>
                <w:b/>
                <w:sz w:val="22"/>
                <w:szCs w:val="22"/>
              </w:rPr>
            </w:pPr>
            <w:r w:rsidRPr="00EC2DD7">
              <w:rPr>
                <w:b/>
                <w:color w:val="000000" w:themeColor="text1"/>
              </w:rPr>
              <w:t xml:space="preserve">Alt Birim: </w:t>
            </w:r>
            <w:r w:rsidR="00753823" w:rsidRPr="00753823">
              <w:rPr>
                <w:b/>
                <w:color w:val="000000" w:themeColor="text1"/>
              </w:rPr>
              <w:t>Eğitim-Öğretimden Sorumlu Müdür Yardımcısı</w:t>
            </w:r>
          </w:p>
        </w:tc>
      </w:tr>
      <w:tr w:rsidR="00EC2DD7" w:rsidRPr="00812EEC" w14:paraId="2245E1A1" w14:textId="77777777" w:rsidTr="00020225">
        <w:trPr>
          <w:trHeight w:val="538"/>
          <w:jc w:val="center"/>
        </w:trPr>
        <w:tc>
          <w:tcPr>
            <w:tcW w:w="435" w:type="dxa"/>
            <w:shd w:val="clear" w:color="auto" w:fill="2E74B5" w:themeFill="accent1" w:themeFillShade="BF"/>
            <w:vAlign w:val="center"/>
          </w:tcPr>
          <w:p w14:paraId="29583766" w14:textId="77777777" w:rsidR="00EC2DD7" w:rsidRPr="00812EEC" w:rsidRDefault="00EC2DD7" w:rsidP="009D6819">
            <w:pPr>
              <w:jc w:val="center"/>
              <w:rPr>
                <w:b/>
                <w:color w:val="FFFFFF" w:themeColor="background1"/>
              </w:rPr>
            </w:pPr>
            <w:r w:rsidRPr="00812EEC">
              <w:rPr>
                <w:b/>
                <w:color w:val="FFFFFF" w:themeColor="background1"/>
              </w:rPr>
              <w:t>Sıra No</w:t>
            </w:r>
          </w:p>
        </w:tc>
        <w:tc>
          <w:tcPr>
            <w:tcW w:w="1970" w:type="dxa"/>
            <w:shd w:val="clear" w:color="auto" w:fill="2E74B5" w:themeFill="accent1" w:themeFillShade="BF"/>
            <w:vAlign w:val="center"/>
          </w:tcPr>
          <w:p w14:paraId="38520D69" w14:textId="77777777" w:rsidR="00EC2DD7" w:rsidRPr="00812EEC" w:rsidRDefault="00EC2DD7" w:rsidP="009D6819">
            <w:pPr>
              <w:jc w:val="center"/>
              <w:rPr>
                <w:b/>
                <w:color w:val="FFFFFF" w:themeColor="background1"/>
              </w:rPr>
            </w:pPr>
            <w:r w:rsidRPr="00812EEC">
              <w:rPr>
                <w:b/>
                <w:color w:val="FFFFFF" w:themeColor="background1"/>
              </w:rPr>
              <w:t>Hassas Görevler</w:t>
            </w:r>
          </w:p>
          <w:p w14:paraId="3ED94851" w14:textId="77777777" w:rsidR="00EC2DD7" w:rsidRPr="00812EEC" w:rsidRDefault="00EC2DD7" w:rsidP="009D6819">
            <w:pPr>
              <w:jc w:val="center"/>
              <w:rPr>
                <w:b/>
                <w:color w:val="FFFFFF" w:themeColor="background1"/>
              </w:rPr>
            </w:pPr>
            <w:r w:rsidRPr="00812EEC">
              <w:rPr>
                <w:b/>
                <w:color w:val="FFFFFF" w:themeColor="background1"/>
              </w:rPr>
              <w:t>(Hizmetin/Görevin Adı)</w:t>
            </w:r>
          </w:p>
        </w:tc>
        <w:tc>
          <w:tcPr>
            <w:tcW w:w="2138" w:type="dxa"/>
            <w:shd w:val="clear" w:color="auto" w:fill="2E74B5" w:themeFill="accent1" w:themeFillShade="BF"/>
            <w:vAlign w:val="center"/>
          </w:tcPr>
          <w:p w14:paraId="30B816BB" w14:textId="77777777"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4395" w:type="dxa"/>
            <w:shd w:val="clear" w:color="auto" w:fill="2E74B5" w:themeFill="accent1" w:themeFillShade="BF"/>
            <w:vAlign w:val="center"/>
          </w:tcPr>
          <w:p w14:paraId="214CCC77" w14:textId="77777777" w:rsidR="00EC2DD7" w:rsidRPr="00812EEC" w:rsidRDefault="00EC2DD7" w:rsidP="009D6819">
            <w:pPr>
              <w:jc w:val="center"/>
              <w:rPr>
                <w:b/>
                <w:color w:val="FFFFFF" w:themeColor="background1"/>
              </w:rPr>
            </w:pPr>
            <w:r w:rsidRPr="00812EEC">
              <w:rPr>
                <w:b/>
                <w:color w:val="FFFFFF" w:themeColor="background1"/>
              </w:rPr>
              <w:t>Riskler</w:t>
            </w:r>
          </w:p>
        </w:tc>
        <w:tc>
          <w:tcPr>
            <w:tcW w:w="985" w:type="dxa"/>
            <w:shd w:val="clear" w:color="auto" w:fill="2E74B5" w:themeFill="accent1" w:themeFillShade="BF"/>
            <w:vAlign w:val="center"/>
          </w:tcPr>
          <w:p w14:paraId="1A4CC47A" w14:textId="77777777" w:rsidR="00EC2DD7" w:rsidRPr="00812EEC" w:rsidRDefault="00EC2DD7" w:rsidP="009D6819">
            <w:pPr>
              <w:jc w:val="center"/>
              <w:rPr>
                <w:b/>
                <w:color w:val="FFFFFF" w:themeColor="background1"/>
              </w:rPr>
            </w:pPr>
            <w:r w:rsidRPr="00812EEC">
              <w:rPr>
                <w:b/>
                <w:color w:val="FFFFFF" w:themeColor="background1"/>
              </w:rPr>
              <w:t>Risk Düzeyi*</w:t>
            </w:r>
          </w:p>
        </w:tc>
        <w:tc>
          <w:tcPr>
            <w:tcW w:w="5411" w:type="dxa"/>
            <w:shd w:val="clear" w:color="auto" w:fill="2E74B5" w:themeFill="accent1" w:themeFillShade="BF"/>
            <w:vAlign w:val="center"/>
          </w:tcPr>
          <w:p w14:paraId="0E1A4E98" w14:textId="77777777" w:rsidR="00EC2DD7" w:rsidRPr="00812EEC" w:rsidRDefault="00EC2DD7" w:rsidP="009D6819">
            <w:pPr>
              <w:jc w:val="center"/>
              <w:rPr>
                <w:b/>
                <w:color w:val="FFFFFF" w:themeColor="background1"/>
              </w:rPr>
            </w:pPr>
            <w:r w:rsidRPr="00812EEC">
              <w:rPr>
                <w:b/>
                <w:color w:val="FFFFFF" w:themeColor="background1"/>
              </w:rPr>
              <w:t>Kontroller/Tedbirler</w:t>
            </w:r>
          </w:p>
        </w:tc>
      </w:tr>
      <w:tr w:rsidR="00EC2DD7" w:rsidRPr="00CD022E" w14:paraId="5A88B9FF" w14:textId="77777777" w:rsidTr="00020225">
        <w:trPr>
          <w:trHeight w:val="641"/>
          <w:jc w:val="center"/>
        </w:trPr>
        <w:tc>
          <w:tcPr>
            <w:tcW w:w="435" w:type="dxa"/>
            <w:shd w:val="clear" w:color="auto" w:fill="auto"/>
            <w:vAlign w:val="center"/>
          </w:tcPr>
          <w:p w14:paraId="6DEDB11B" w14:textId="77777777" w:rsidR="00EC2DD7" w:rsidRPr="00C06582" w:rsidRDefault="00EC2DD7" w:rsidP="00EC2DD7">
            <w:pPr>
              <w:spacing w:after="160" w:line="259" w:lineRule="auto"/>
              <w:jc w:val="center"/>
            </w:pPr>
            <w:r>
              <w:t>1</w:t>
            </w:r>
            <w:r w:rsidRPr="00C06582">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52B04DEC" w14:textId="5C27C885" w:rsidR="00EC2DD7" w:rsidRPr="00C06582" w:rsidRDefault="00753823" w:rsidP="00EC2DD7">
            <w:pPr>
              <w:rPr>
                <w:color w:val="000000"/>
              </w:rPr>
            </w:pPr>
            <w:r w:rsidRPr="00753823">
              <w:rPr>
                <w:color w:val="000000"/>
              </w:rPr>
              <w:t xml:space="preserve">Müdüre görevi </w:t>
            </w:r>
            <w:r w:rsidRPr="00545995">
              <w:rPr>
                <w:color w:val="000000"/>
              </w:rPr>
              <w:t>başında olmadığı</w:t>
            </w:r>
            <w:r w:rsidRPr="00753823">
              <w:rPr>
                <w:color w:val="000000"/>
              </w:rPr>
              <w:t xml:space="preserve"> zamanlarda vekâlet etmek  </w:t>
            </w:r>
          </w:p>
        </w:tc>
        <w:tc>
          <w:tcPr>
            <w:tcW w:w="2138" w:type="dxa"/>
            <w:tcBorders>
              <w:top w:val="single" w:sz="4" w:space="0" w:color="auto"/>
              <w:left w:val="nil"/>
              <w:bottom w:val="single" w:sz="4" w:space="0" w:color="auto"/>
              <w:right w:val="single" w:sz="4" w:space="0" w:color="auto"/>
            </w:tcBorders>
            <w:shd w:val="clear" w:color="auto" w:fill="auto"/>
            <w:vAlign w:val="center"/>
          </w:tcPr>
          <w:p w14:paraId="50AA2CFA" w14:textId="66411E2F" w:rsidR="00EC2DD7" w:rsidRPr="00545995" w:rsidRDefault="00545995" w:rsidP="00EC2DD7">
            <w:pPr>
              <w:spacing w:after="160" w:line="259" w:lineRule="auto"/>
              <w:rPr>
                <w:bCs/>
              </w:rPr>
            </w:pPr>
            <w:r w:rsidRPr="00545995">
              <w:rPr>
                <w:bCs/>
                <w:color w:val="000000" w:themeColor="text1"/>
              </w:rPr>
              <w:t>Eğitim-Öğretimden Sorumlu Müdür Yardımcısı</w:t>
            </w:r>
          </w:p>
        </w:tc>
        <w:tc>
          <w:tcPr>
            <w:tcW w:w="4395" w:type="dxa"/>
            <w:shd w:val="clear" w:color="auto" w:fill="auto"/>
            <w:vAlign w:val="center"/>
          </w:tcPr>
          <w:p w14:paraId="2B8C4F49" w14:textId="32F58865" w:rsidR="00EC2DD7" w:rsidRPr="00C06582" w:rsidRDefault="00753823" w:rsidP="00FE0150">
            <w:pPr>
              <w:ind w:left="502"/>
            </w:pPr>
            <w:r w:rsidRPr="00753823">
              <w:t>Kurul ve komisyon faaliyetleri/kararları ile idari işlerin aksaması ve hak kaybı</w:t>
            </w:r>
          </w:p>
        </w:tc>
        <w:tc>
          <w:tcPr>
            <w:tcW w:w="985" w:type="dxa"/>
            <w:shd w:val="clear" w:color="auto" w:fill="auto"/>
            <w:vAlign w:val="center"/>
          </w:tcPr>
          <w:p w14:paraId="40CA5C8A" w14:textId="136632D8" w:rsidR="00EC2DD7" w:rsidRPr="00C06582" w:rsidRDefault="00753823" w:rsidP="00EC2DD7">
            <w:pPr>
              <w:spacing w:after="160" w:line="259" w:lineRule="auto"/>
              <w:jc w:val="center"/>
            </w:pPr>
            <w:r w:rsidRPr="00753823">
              <w:t>Yüksek</w:t>
            </w:r>
          </w:p>
        </w:tc>
        <w:tc>
          <w:tcPr>
            <w:tcW w:w="5411" w:type="dxa"/>
            <w:shd w:val="clear" w:color="auto" w:fill="auto"/>
            <w:vAlign w:val="center"/>
          </w:tcPr>
          <w:p w14:paraId="2E4CFCBD" w14:textId="16897D6D" w:rsidR="00EC2DD7" w:rsidRPr="00C06582" w:rsidRDefault="00753823" w:rsidP="00FE0150">
            <w:pPr>
              <w:pStyle w:val="ListeParagraf"/>
              <w:ind w:left="502"/>
              <w:jc w:val="both"/>
            </w:pPr>
            <w:r w:rsidRPr="00753823">
              <w:t>Personel İşleri Daire Başkanlığı ve EBYS sistemi üzerinden “müdürlük” vekaletinin verilmesi ve bu vekalet ile kurum ve birimdeki ilgili tüm kurul ve komisyonlara başkanlık edilerek gerekli iş ve işlemlerin tamamlanmasını sağlamak</w:t>
            </w:r>
          </w:p>
        </w:tc>
      </w:tr>
      <w:tr w:rsidR="00EC2DD7" w:rsidRPr="00CD022E" w14:paraId="1550525F" w14:textId="77777777" w:rsidTr="00020225">
        <w:trPr>
          <w:trHeight w:val="664"/>
          <w:jc w:val="center"/>
        </w:trPr>
        <w:tc>
          <w:tcPr>
            <w:tcW w:w="435" w:type="dxa"/>
            <w:shd w:val="clear" w:color="auto" w:fill="auto"/>
            <w:vAlign w:val="center"/>
          </w:tcPr>
          <w:p w14:paraId="4A545596" w14:textId="77777777" w:rsidR="00EC2DD7" w:rsidRPr="00C06582" w:rsidRDefault="00EC2DD7" w:rsidP="00EC2DD7">
            <w:pPr>
              <w:spacing w:after="160" w:line="259" w:lineRule="auto"/>
              <w:jc w:val="center"/>
            </w:pPr>
            <w:r>
              <w:t>2</w:t>
            </w:r>
            <w:r w:rsidRPr="00C06582">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20642F30" w14:textId="0E68C9F6" w:rsidR="00EC2DD7" w:rsidRPr="00C06582" w:rsidRDefault="00753823" w:rsidP="00EC2DD7">
            <w:pPr>
              <w:rPr>
                <w:color w:val="000000"/>
              </w:rPr>
            </w:pPr>
            <w:r w:rsidRPr="00753823">
              <w:rPr>
                <w:color w:val="000000"/>
              </w:rPr>
              <w:t>Eğitim-öğretim ile ilgili her türlü mevzuatı benimsemek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3E731A28" w14:textId="0A429F1F" w:rsidR="00EC2DD7"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60BF4293" w14:textId="62743836" w:rsidR="00EC2DD7" w:rsidRPr="00C06582" w:rsidRDefault="00753823" w:rsidP="00FE0150">
            <w:pPr>
              <w:ind w:left="502"/>
              <w:jc w:val="both"/>
            </w:pPr>
            <w:r w:rsidRPr="00753823">
              <w:t>Eğitim-öğretim sürecinde aksaklıkların meydana gelmesi, eğitim-öğretim kalitesinin düşmesi, hak kaybı</w:t>
            </w:r>
          </w:p>
        </w:tc>
        <w:tc>
          <w:tcPr>
            <w:tcW w:w="985" w:type="dxa"/>
            <w:shd w:val="clear" w:color="auto" w:fill="auto"/>
            <w:vAlign w:val="center"/>
          </w:tcPr>
          <w:p w14:paraId="2469FDA3" w14:textId="0DC7DCD3" w:rsidR="00EC2DD7" w:rsidRPr="00C06582" w:rsidRDefault="00753823" w:rsidP="00EC2DD7">
            <w:pPr>
              <w:spacing w:after="160" w:line="259" w:lineRule="auto"/>
              <w:jc w:val="center"/>
            </w:pPr>
            <w:r w:rsidRPr="00753823">
              <w:t>Yüksek</w:t>
            </w:r>
          </w:p>
        </w:tc>
        <w:tc>
          <w:tcPr>
            <w:tcW w:w="5411" w:type="dxa"/>
            <w:shd w:val="clear" w:color="auto" w:fill="auto"/>
            <w:vAlign w:val="center"/>
          </w:tcPr>
          <w:p w14:paraId="11340FD6" w14:textId="083FAD5D" w:rsidR="00EC2DD7" w:rsidRPr="00C06582" w:rsidRDefault="00753823" w:rsidP="00FE0150">
            <w:pPr>
              <w:pStyle w:val="ListeParagraf"/>
              <w:ind w:left="502"/>
              <w:jc w:val="both"/>
            </w:pPr>
            <w:r w:rsidRPr="00753823">
              <w:t xml:space="preserve">2547 Sayılı Yüksek Öğretim Kanunu’nu ve ilgili kanuna dayalı olarak hazırlanan yönetmelik, yönerge, usul ve esasları uygulamak  </w:t>
            </w:r>
          </w:p>
        </w:tc>
      </w:tr>
      <w:tr w:rsidR="001B10FE" w:rsidRPr="00CD022E" w14:paraId="57DD58F3" w14:textId="77777777" w:rsidTr="00020225">
        <w:trPr>
          <w:trHeight w:val="664"/>
          <w:jc w:val="center"/>
        </w:trPr>
        <w:tc>
          <w:tcPr>
            <w:tcW w:w="435" w:type="dxa"/>
            <w:shd w:val="clear" w:color="auto" w:fill="auto"/>
            <w:vAlign w:val="center"/>
          </w:tcPr>
          <w:p w14:paraId="64B06337" w14:textId="4FB9268F" w:rsidR="001B10FE" w:rsidRDefault="001B10FE" w:rsidP="00EC2DD7">
            <w:pPr>
              <w:spacing w:after="160" w:line="259" w:lineRule="auto"/>
              <w:jc w:val="center"/>
            </w:pPr>
            <w:r>
              <w:t>3.</w:t>
            </w:r>
          </w:p>
        </w:tc>
        <w:tc>
          <w:tcPr>
            <w:tcW w:w="1970" w:type="dxa"/>
            <w:tcBorders>
              <w:top w:val="single" w:sz="4" w:space="0" w:color="auto"/>
              <w:left w:val="nil"/>
              <w:bottom w:val="single" w:sz="4" w:space="0" w:color="auto"/>
              <w:right w:val="single" w:sz="4" w:space="0" w:color="auto"/>
            </w:tcBorders>
            <w:shd w:val="clear" w:color="auto" w:fill="auto"/>
            <w:vAlign w:val="center"/>
          </w:tcPr>
          <w:p w14:paraId="5DDB1E67" w14:textId="6B210674" w:rsidR="001B10FE" w:rsidRPr="00C06582" w:rsidRDefault="00753823" w:rsidP="00EC2DD7">
            <w:pPr>
              <w:rPr>
                <w:color w:val="000000"/>
              </w:rPr>
            </w:pPr>
            <w:r w:rsidRPr="00753823">
              <w:rPr>
                <w:color w:val="000000"/>
              </w:rPr>
              <w:t>Ders programı, dersliklerin dağıtımı, sınav programları ile ilgili çalışmaları planlamak, bu işler için oluşturulacak gruplara başkanlık etmek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3A2A4510" w14:textId="60048CAE"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02A84305" w14:textId="4B460D3F" w:rsidR="001B10FE" w:rsidRPr="00C06582" w:rsidRDefault="00753823" w:rsidP="00FE0150">
            <w:pPr>
              <w:ind w:left="502"/>
              <w:jc w:val="both"/>
            </w:pPr>
            <w:r w:rsidRPr="00753823">
              <w:t>Eğitim-öğretim sürecinde aksaklıkların meydana gelmesi</w:t>
            </w:r>
          </w:p>
        </w:tc>
        <w:tc>
          <w:tcPr>
            <w:tcW w:w="985" w:type="dxa"/>
            <w:shd w:val="clear" w:color="auto" w:fill="auto"/>
            <w:vAlign w:val="center"/>
          </w:tcPr>
          <w:p w14:paraId="0C1FBFE1" w14:textId="44FB3E6B" w:rsidR="001B10FE" w:rsidRPr="00C06582" w:rsidRDefault="00753823" w:rsidP="00EC2DD7">
            <w:pPr>
              <w:spacing w:after="160" w:line="259" w:lineRule="auto"/>
              <w:jc w:val="center"/>
            </w:pPr>
            <w:r w:rsidRPr="00753823">
              <w:t>Orta</w:t>
            </w:r>
          </w:p>
        </w:tc>
        <w:tc>
          <w:tcPr>
            <w:tcW w:w="5411" w:type="dxa"/>
            <w:shd w:val="clear" w:color="auto" w:fill="auto"/>
            <w:vAlign w:val="center"/>
          </w:tcPr>
          <w:p w14:paraId="3910E2E6" w14:textId="1A328E45" w:rsidR="001B10FE" w:rsidRPr="00C06582" w:rsidRDefault="00753823" w:rsidP="00FE0150">
            <w:pPr>
              <w:pStyle w:val="ListeParagraf"/>
              <w:ind w:left="502"/>
              <w:jc w:val="both"/>
            </w:pPr>
            <w:r w:rsidRPr="00753823">
              <w:t>Birim Öğrenci İşleri ve bölümler ile toplantılar yaparak ve her türlü iletişim kanalı ile irtibat içerisinde bulunarak ilgili işlerin yürütülmesini sağlamak</w:t>
            </w:r>
          </w:p>
        </w:tc>
      </w:tr>
      <w:tr w:rsidR="001B10FE" w:rsidRPr="00CD022E" w14:paraId="013E22A2" w14:textId="77777777" w:rsidTr="00020225">
        <w:trPr>
          <w:trHeight w:val="664"/>
          <w:jc w:val="center"/>
        </w:trPr>
        <w:tc>
          <w:tcPr>
            <w:tcW w:w="435" w:type="dxa"/>
            <w:shd w:val="clear" w:color="auto" w:fill="auto"/>
            <w:vAlign w:val="center"/>
          </w:tcPr>
          <w:p w14:paraId="6041F04E" w14:textId="33085BDD" w:rsidR="001B10FE" w:rsidRDefault="001B10FE" w:rsidP="001B10FE">
            <w:pPr>
              <w:spacing w:after="160" w:line="259" w:lineRule="auto"/>
            </w:pPr>
            <w:r>
              <w:t>4.</w:t>
            </w:r>
          </w:p>
        </w:tc>
        <w:tc>
          <w:tcPr>
            <w:tcW w:w="1970" w:type="dxa"/>
            <w:tcBorders>
              <w:top w:val="single" w:sz="4" w:space="0" w:color="auto"/>
              <w:left w:val="nil"/>
              <w:bottom w:val="single" w:sz="4" w:space="0" w:color="auto"/>
              <w:right w:val="single" w:sz="4" w:space="0" w:color="auto"/>
            </w:tcBorders>
            <w:shd w:val="clear" w:color="auto" w:fill="auto"/>
            <w:vAlign w:val="center"/>
          </w:tcPr>
          <w:p w14:paraId="5CACD6F2" w14:textId="7379486D" w:rsidR="001B10FE" w:rsidRPr="00C06582" w:rsidRDefault="00753823" w:rsidP="00EC2DD7">
            <w:pPr>
              <w:rPr>
                <w:color w:val="000000"/>
              </w:rPr>
            </w:pPr>
            <w:r w:rsidRPr="00753823">
              <w:rPr>
                <w:color w:val="000000"/>
              </w:rPr>
              <w:t>Yatay geçiş sebebiyle gelen öğrencilerin kayıt ve intibak işlemlerini koordine etmek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6DBEF05B" w14:textId="728E068C"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5117C938" w14:textId="5885DD39" w:rsidR="001B10FE" w:rsidRPr="00C06582" w:rsidRDefault="00753823" w:rsidP="00FE0150">
            <w:pPr>
              <w:ind w:left="502"/>
              <w:jc w:val="both"/>
            </w:pPr>
            <w:r w:rsidRPr="00753823">
              <w:t>İlgili imkanlardan yararlanmak isteyen öğrencilerin haklarının kaybı, dönem kaybı</w:t>
            </w:r>
          </w:p>
        </w:tc>
        <w:tc>
          <w:tcPr>
            <w:tcW w:w="985" w:type="dxa"/>
            <w:shd w:val="clear" w:color="auto" w:fill="auto"/>
            <w:vAlign w:val="center"/>
          </w:tcPr>
          <w:p w14:paraId="188F546B" w14:textId="793529EE" w:rsidR="001B10FE" w:rsidRPr="00C06582" w:rsidRDefault="00753823" w:rsidP="00EC2DD7">
            <w:pPr>
              <w:spacing w:after="160" w:line="259" w:lineRule="auto"/>
              <w:jc w:val="center"/>
            </w:pPr>
            <w:r w:rsidRPr="00753823">
              <w:t>Yüksek</w:t>
            </w:r>
          </w:p>
        </w:tc>
        <w:tc>
          <w:tcPr>
            <w:tcW w:w="5411" w:type="dxa"/>
            <w:shd w:val="clear" w:color="auto" w:fill="auto"/>
            <w:vAlign w:val="center"/>
          </w:tcPr>
          <w:p w14:paraId="4DA65600" w14:textId="51995BDD" w:rsidR="001B10FE" w:rsidRPr="00C06582" w:rsidRDefault="00753823" w:rsidP="00FE0150">
            <w:pPr>
              <w:pStyle w:val="ListeParagraf"/>
              <w:ind w:left="502"/>
              <w:jc w:val="both"/>
            </w:pPr>
            <w:r w:rsidRPr="00753823">
              <w:t>Birim Öğrenci İşleri, Eğitim Komisyonu ve bölümler ile toplantılar yaparak ve her türlü iletişim kanalı ile irtibat içerisinde bulunarak ilgili işlerin yürütülmesini sağlamak</w:t>
            </w:r>
          </w:p>
        </w:tc>
      </w:tr>
      <w:tr w:rsidR="001B10FE" w:rsidRPr="00CD022E" w14:paraId="4F12B175" w14:textId="77777777" w:rsidTr="00020225">
        <w:trPr>
          <w:trHeight w:val="664"/>
          <w:jc w:val="center"/>
        </w:trPr>
        <w:tc>
          <w:tcPr>
            <w:tcW w:w="435" w:type="dxa"/>
            <w:shd w:val="clear" w:color="auto" w:fill="auto"/>
            <w:vAlign w:val="center"/>
          </w:tcPr>
          <w:p w14:paraId="49ACF5F9" w14:textId="38DA9DE7" w:rsidR="001B10FE" w:rsidRDefault="001B10FE" w:rsidP="001B10FE">
            <w:pPr>
              <w:spacing w:after="160" w:line="259" w:lineRule="auto"/>
            </w:pPr>
            <w:r>
              <w:t>5.</w:t>
            </w:r>
          </w:p>
        </w:tc>
        <w:tc>
          <w:tcPr>
            <w:tcW w:w="1970" w:type="dxa"/>
            <w:tcBorders>
              <w:top w:val="single" w:sz="4" w:space="0" w:color="auto"/>
              <w:left w:val="nil"/>
              <w:bottom w:val="single" w:sz="4" w:space="0" w:color="auto"/>
              <w:right w:val="single" w:sz="4" w:space="0" w:color="auto"/>
            </w:tcBorders>
            <w:shd w:val="clear" w:color="auto" w:fill="auto"/>
            <w:vAlign w:val="center"/>
          </w:tcPr>
          <w:p w14:paraId="0B652CB9" w14:textId="4718C62B" w:rsidR="001B10FE" w:rsidRPr="00C06582" w:rsidRDefault="00753823" w:rsidP="00EC2DD7">
            <w:pPr>
              <w:rPr>
                <w:color w:val="000000"/>
              </w:rPr>
            </w:pPr>
            <w:r w:rsidRPr="00753823">
              <w:rPr>
                <w:color w:val="000000"/>
              </w:rPr>
              <w:t>Öğrenci disiplin soruşturma dosyalarını izlemek, kurulacak komisyonlara başkanlık etmek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437171D3" w14:textId="45723564"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72288377" w14:textId="627609B7" w:rsidR="001B10FE" w:rsidRPr="00C06582" w:rsidRDefault="000A4E45" w:rsidP="00FE0150">
            <w:pPr>
              <w:ind w:left="502"/>
              <w:jc w:val="both"/>
            </w:pPr>
            <w:r w:rsidRPr="000A4E45">
              <w:t>Öğrenciler arasında asayişin bozulması ya da haksızlık ortamının doğması</w:t>
            </w:r>
          </w:p>
        </w:tc>
        <w:tc>
          <w:tcPr>
            <w:tcW w:w="985" w:type="dxa"/>
            <w:shd w:val="clear" w:color="auto" w:fill="auto"/>
            <w:vAlign w:val="center"/>
          </w:tcPr>
          <w:p w14:paraId="174867F1" w14:textId="3099E095" w:rsidR="001B10FE" w:rsidRPr="00C06582" w:rsidRDefault="000A4E45" w:rsidP="00EC2DD7">
            <w:pPr>
              <w:spacing w:after="160" w:line="259" w:lineRule="auto"/>
              <w:jc w:val="center"/>
            </w:pPr>
            <w:r w:rsidRPr="000A4E45">
              <w:t>Orta</w:t>
            </w:r>
          </w:p>
        </w:tc>
        <w:tc>
          <w:tcPr>
            <w:tcW w:w="5411" w:type="dxa"/>
            <w:shd w:val="clear" w:color="auto" w:fill="auto"/>
            <w:vAlign w:val="center"/>
          </w:tcPr>
          <w:p w14:paraId="4FC837D4" w14:textId="1379213A" w:rsidR="001B10FE" w:rsidRPr="00C06582" w:rsidRDefault="000A4E45" w:rsidP="00FE0150">
            <w:pPr>
              <w:pStyle w:val="ListeParagraf"/>
              <w:ind w:left="502"/>
              <w:jc w:val="both"/>
            </w:pPr>
            <w:r w:rsidRPr="000A4E45">
              <w:t xml:space="preserve">Soruşturmaların ilgili mevzuat doğrultusunda uygulanmasını sağlamak  </w:t>
            </w:r>
          </w:p>
        </w:tc>
      </w:tr>
      <w:tr w:rsidR="001B10FE" w:rsidRPr="00CD022E" w14:paraId="24A49AC9" w14:textId="77777777" w:rsidTr="00020225">
        <w:trPr>
          <w:trHeight w:val="664"/>
          <w:jc w:val="center"/>
        </w:trPr>
        <w:tc>
          <w:tcPr>
            <w:tcW w:w="435" w:type="dxa"/>
            <w:shd w:val="clear" w:color="auto" w:fill="auto"/>
            <w:vAlign w:val="center"/>
          </w:tcPr>
          <w:p w14:paraId="70BB3F39" w14:textId="2936FD50" w:rsidR="001B10FE" w:rsidRDefault="001B10FE" w:rsidP="001B10FE">
            <w:pPr>
              <w:spacing w:after="160" w:line="259" w:lineRule="auto"/>
            </w:pPr>
            <w:r>
              <w:lastRenderedPageBreak/>
              <w:t>6.</w:t>
            </w:r>
          </w:p>
        </w:tc>
        <w:tc>
          <w:tcPr>
            <w:tcW w:w="1970" w:type="dxa"/>
            <w:tcBorders>
              <w:top w:val="single" w:sz="4" w:space="0" w:color="auto"/>
              <w:left w:val="nil"/>
              <w:bottom w:val="single" w:sz="4" w:space="0" w:color="auto"/>
              <w:right w:val="single" w:sz="4" w:space="0" w:color="auto"/>
            </w:tcBorders>
            <w:shd w:val="clear" w:color="auto" w:fill="auto"/>
            <w:vAlign w:val="center"/>
          </w:tcPr>
          <w:p w14:paraId="5A7569A3" w14:textId="54E707DB" w:rsidR="001B10FE" w:rsidRPr="00C06582" w:rsidRDefault="000A4E45" w:rsidP="00EC2DD7">
            <w:pPr>
              <w:rPr>
                <w:color w:val="000000"/>
              </w:rPr>
            </w:pPr>
            <w:r w:rsidRPr="000A4E45">
              <w:rPr>
                <w:color w:val="000000"/>
              </w:rPr>
              <w:t>Birim ve program eğitim komisyonu faaliyetlerini izlemek ve denetlemek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65627CD6" w14:textId="7792CBDE"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0E5C09CB" w14:textId="2269C427" w:rsidR="001B10FE" w:rsidRPr="00C06582" w:rsidRDefault="000A4E45" w:rsidP="00FE0150">
            <w:pPr>
              <w:ind w:left="502"/>
              <w:jc w:val="both"/>
            </w:pPr>
            <w:r w:rsidRPr="000A4E45">
              <w:t>Eğitim-öğretim sürecinde aksaklıkların meydana gelmesi, eğitim-öğretim kalitesinin düşmesi</w:t>
            </w:r>
          </w:p>
        </w:tc>
        <w:tc>
          <w:tcPr>
            <w:tcW w:w="985" w:type="dxa"/>
            <w:shd w:val="clear" w:color="auto" w:fill="auto"/>
            <w:vAlign w:val="center"/>
          </w:tcPr>
          <w:p w14:paraId="7BF0615F" w14:textId="7FE4A719" w:rsidR="001B10FE" w:rsidRPr="00C06582" w:rsidRDefault="000A4E45" w:rsidP="00EC2DD7">
            <w:pPr>
              <w:spacing w:after="160" w:line="259" w:lineRule="auto"/>
              <w:jc w:val="center"/>
            </w:pPr>
            <w:r w:rsidRPr="000A4E45">
              <w:t>Orta</w:t>
            </w:r>
          </w:p>
        </w:tc>
        <w:tc>
          <w:tcPr>
            <w:tcW w:w="5411" w:type="dxa"/>
            <w:shd w:val="clear" w:color="auto" w:fill="auto"/>
            <w:vAlign w:val="center"/>
          </w:tcPr>
          <w:p w14:paraId="4FD4754B" w14:textId="0AA9B952" w:rsidR="001B10FE" w:rsidRPr="00C06582" w:rsidRDefault="000A4E45" w:rsidP="00FE0150">
            <w:pPr>
              <w:pStyle w:val="ListeParagraf"/>
              <w:ind w:left="502"/>
              <w:jc w:val="both"/>
            </w:pPr>
            <w:r w:rsidRPr="000A4E45">
              <w:t>Birim eğitim komisyonu ile toplantılar yapmak ve bölümlerde eğitim komisyonları tarafından yürütülen faaliyetlerin EBYS ve yönetim kurulu toplantıları aracılığıyla kontrolünü sağlamak</w:t>
            </w:r>
          </w:p>
        </w:tc>
      </w:tr>
      <w:tr w:rsidR="001B10FE" w:rsidRPr="00CD022E" w14:paraId="0D0051A6" w14:textId="77777777" w:rsidTr="00020225">
        <w:trPr>
          <w:trHeight w:val="334"/>
          <w:jc w:val="center"/>
        </w:trPr>
        <w:tc>
          <w:tcPr>
            <w:tcW w:w="435" w:type="dxa"/>
            <w:shd w:val="clear" w:color="auto" w:fill="auto"/>
            <w:vAlign w:val="center"/>
          </w:tcPr>
          <w:p w14:paraId="33DA2C55" w14:textId="5F6026F4" w:rsidR="001B10FE" w:rsidRDefault="001B10FE" w:rsidP="001B10FE">
            <w:pPr>
              <w:spacing w:after="160" w:line="259" w:lineRule="auto"/>
            </w:pPr>
            <w:r>
              <w:t>7.</w:t>
            </w:r>
          </w:p>
        </w:tc>
        <w:tc>
          <w:tcPr>
            <w:tcW w:w="1970" w:type="dxa"/>
            <w:tcBorders>
              <w:top w:val="single" w:sz="4" w:space="0" w:color="auto"/>
              <w:left w:val="nil"/>
              <w:bottom w:val="single" w:sz="4" w:space="0" w:color="auto"/>
              <w:right w:val="single" w:sz="4" w:space="0" w:color="auto"/>
            </w:tcBorders>
            <w:shd w:val="clear" w:color="auto" w:fill="auto"/>
            <w:vAlign w:val="center"/>
          </w:tcPr>
          <w:p w14:paraId="53E39B2F" w14:textId="5CC589AD" w:rsidR="001B10FE" w:rsidRPr="00C06582" w:rsidRDefault="000A4E45" w:rsidP="00EC2DD7">
            <w:pPr>
              <w:rPr>
                <w:color w:val="000000"/>
              </w:rPr>
            </w:pPr>
            <w:r w:rsidRPr="000A4E45">
              <w:rPr>
                <w:color w:val="000000"/>
              </w:rPr>
              <w:t>Öğrenci topluluklarının ve öğrencilerin düzenleyeceği her türlü etkinliği denetlemek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5DC53FE6" w14:textId="11BE6227"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733154FC" w14:textId="577FDC0D" w:rsidR="001B10FE" w:rsidRPr="00C06582" w:rsidRDefault="000A4E45" w:rsidP="00FE0150">
            <w:pPr>
              <w:ind w:left="502"/>
              <w:jc w:val="both"/>
            </w:pPr>
            <w:r w:rsidRPr="000A4E45">
              <w:t>Öğrencilerin disiplin suçuna konu olan etkinlikler düzenleme riski</w:t>
            </w:r>
          </w:p>
        </w:tc>
        <w:tc>
          <w:tcPr>
            <w:tcW w:w="985" w:type="dxa"/>
            <w:shd w:val="clear" w:color="auto" w:fill="auto"/>
            <w:vAlign w:val="center"/>
          </w:tcPr>
          <w:p w14:paraId="4696401B" w14:textId="79F7EC98" w:rsidR="001B10FE" w:rsidRPr="00C06582" w:rsidRDefault="000A4E45" w:rsidP="00EC2DD7">
            <w:pPr>
              <w:spacing w:after="160" w:line="259" w:lineRule="auto"/>
              <w:jc w:val="center"/>
            </w:pPr>
            <w:r w:rsidRPr="000A4E45">
              <w:t>Orta</w:t>
            </w:r>
          </w:p>
        </w:tc>
        <w:tc>
          <w:tcPr>
            <w:tcW w:w="5411" w:type="dxa"/>
            <w:shd w:val="clear" w:color="auto" w:fill="auto"/>
            <w:vAlign w:val="center"/>
          </w:tcPr>
          <w:p w14:paraId="0D262FB1" w14:textId="327F5AD2" w:rsidR="001B10FE" w:rsidRPr="00C06582" w:rsidRDefault="000A4E45" w:rsidP="00FE0150">
            <w:pPr>
              <w:pStyle w:val="ListeParagraf"/>
              <w:ind w:left="502"/>
              <w:jc w:val="both"/>
            </w:pPr>
            <w:r w:rsidRPr="000A4E45">
              <w:t>Etkinliklerin birim Etkinlik Komisyonu ve Sağlık, Kültür, Spor Dairesi Başkanlığı (SKS) onay sürecinden geçirilmesi ve her türlü etkinlikte SKS ile koordinasyon sağlanması</w:t>
            </w:r>
          </w:p>
        </w:tc>
      </w:tr>
      <w:tr w:rsidR="00DD0732" w:rsidRPr="00CD022E" w14:paraId="47CB08BE" w14:textId="77777777" w:rsidTr="00020225">
        <w:trPr>
          <w:trHeight w:val="334"/>
          <w:jc w:val="center"/>
        </w:trPr>
        <w:tc>
          <w:tcPr>
            <w:tcW w:w="435" w:type="dxa"/>
            <w:shd w:val="clear" w:color="auto" w:fill="auto"/>
            <w:vAlign w:val="center"/>
          </w:tcPr>
          <w:p w14:paraId="419346D5" w14:textId="2A31C198" w:rsidR="00DD0732" w:rsidRDefault="008C0CAF" w:rsidP="001B10FE">
            <w:pPr>
              <w:spacing w:after="160" w:line="259" w:lineRule="auto"/>
            </w:pPr>
            <w:r>
              <w:t>8</w:t>
            </w:r>
          </w:p>
        </w:tc>
        <w:tc>
          <w:tcPr>
            <w:tcW w:w="1970" w:type="dxa"/>
            <w:tcBorders>
              <w:top w:val="single" w:sz="4" w:space="0" w:color="auto"/>
              <w:left w:val="nil"/>
              <w:bottom w:val="single" w:sz="4" w:space="0" w:color="auto"/>
              <w:right w:val="single" w:sz="4" w:space="0" w:color="auto"/>
            </w:tcBorders>
            <w:shd w:val="clear" w:color="auto" w:fill="auto"/>
            <w:vAlign w:val="center"/>
          </w:tcPr>
          <w:p w14:paraId="4A112E7F" w14:textId="513E4511" w:rsidR="00DD0732" w:rsidRPr="000A4E45" w:rsidRDefault="00DD0732" w:rsidP="00EC2DD7">
            <w:pPr>
              <w:rPr>
                <w:color w:val="000000"/>
              </w:rPr>
            </w:pPr>
            <w:r w:rsidRPr="00DD0732">
              <w:rPr>
                <w:color w:val="000000"/>
              </w:rPr>
              <w:t>Tahakkuk, ayniyat ve teknik hizmetlerinin denetlenmesi</w:t>
            </w:r>
          </w:p>
        </w:tc>
        <w:tc>
          <w:tcPr>
            <w:tcW w:w="2138" w:type="dxa"/>
            <w:tcBorders>
              <w:top w:val="single" w:sz="4" w:space="0" w:color="auto"/>
              <w:left w:val="nil"/>
              <w:bottom w:val="single" w:sz="4" w:space="0" w:color="auto"/>
              <w:right w:val="single" w:sz="4" w:space="0" w:color="auto"/>
            </w:tcBorders>
            <w:shd w:val="clear" w:color="auto" w:fill="auto"/>
            <w:vAlign w:val="center"/>
          </w:tcPr>
          <w:p w14:paraId="1031A52B" w14:textId="4FC8300F" w:rsidR="00DD0732"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5B9A0CBB" w14:textId="014F7AB7" w:rsidR="00DD0732" w:rsidRPr="000A4E45" w:rsidRDefault="00DD0732" w:rsidP="00FE0150">
            <w:pPr>
              <w:ind w:left="502"/>
              <w:jc w:val="both"/>
            </w:pPr>
            <w:r w:rsidRPr="00DD0732">
              <w:t>Günlük iş akışı ve idari işlerin aksaması, hak</w:t>
            </w:r>
            <w:r w:rsidR="00FE0150">
              <w:t xml:space="preserve"> </w:t>
            </w:r>
            <w:r w:rsidRPr="00DD0732">
              <w:t>kaybının oluşması, kamu zararının oluşması</w:t>
            </w:r>
          </w:p>
        </w:tc>
        <w:tc>
          <w:tcPr>
            <w:tcW w:w="985" w:type="dxa"/>
            <w:shd w:val="clear" w:color="auto" w:fill="auto"/>
            <w:vAlign w:val="center"/>
          </w:tcPr>
          <w:p w14:paraId="3FE73EEC" w14:textId="029DCCCC" w:rsidR="00DD0732" w:rsidRPr="000A4E45" w:rsidRDefault="00DD0732" w:rsidP="00EC2DD7">
            <w:pPr>
              <w:spacing w:after="160" w:line="259" w:lineRule="auto"/>
              <w:jc w:val="center"/>
            </w:pPr>
            <w:r>
              <w:t>Yüksek</w:t>
            </w:r>
          </w:p>
        </w:tc>
        <w:tc>
          <w:tcPr>
            <w:tcW w:w="5411" w:type="dxa"/>
            <w:shd w:val="clear" w:color="auto" w:fill="auto"/>
            <w:vAlign w:val="center"/>
          </w:tcPr>
          <w:p w14:paraId="2565A72C" w14:textId="03D538BD" w:rsidR="00DD0732" w:rsidRPr="000A4E45" w:rsidRDefault="00DD0732" w:rsidP="00FE0150">
            <w:pPr>
              <w:pStyle w:val="ListeParagraf"/>
              <w:ind w:left="502"/>
              <w:jc w:val="both"/>
            </w:pPr>
            <w:r w:rsidRPr="00DD0732">
              <w:t>İşlerin zamanında yapılması ve ilgili yerlere ulaştırılması, teknik kullanım cihazlarının zamanında bakımlarının gerçekleştirilmesi ve eksiklerin giderilmesi</w:t>
            </w:r>
          </w:p>
        </w:tc>
      </w:tr>
      <w:tr w:rsidR="001B10FE" w:rsidRPr="00CD022E" w14:paraId="4200390C" w14:textId="77777777" w:rsidTr="00020225">
        <w:trPr>
          <w:trHeight w:val="664"/>
          <w:jc w:val="center"/>
        </w:trPr>
        <w:tc>
          <w:tcPr>
            <w:tcW w:w="435" w:type="dxa"/>
            <w:shd w:val="clear" w:color="auto" w:fill="auto"/>
            <w:vAlign w:val="center"/>
          </w:tcPr>
          <w:p w14:paraId="576F1AEF" w14:textId="1841077E" w:rsidR="001B10FE" w:rsidRDefault="008C0CAF" w:rsidP="001B10FE">
            <w:pPr>
              <w:spacing w:after="160" w:line="259" w:lineRule="auto"/>
            </w:pPr>
            <w:r>
              <w:t>9</w:t>
            </w:r>
            <w:r w:rsidR="00782891">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5C6925CE" w14:textId="3F76631D" w:rsidR="001B10FE" w:rsidRPr="00C06582" w:rsidRDefault="000A4E45" w:rsidP="00EC2DD7">
            <w:pPr>
              <w:rPr>
                <w:color w:val="000000"/>
              </w:rPr>
            </w:pPr>
            <w:r w:rsidRPr="000A4E45">
              <w:rPr>
                <w:color w:val="000000"/>
              </w:rPr>
              <w:t>Birim iç kontrol faaliyetlerini koordine etmek</w:t>
            </w:r>
          </w:p>
        </w:tc>
        <w:tc>
          <w:tcPr>
            <w:tcW w:w="2138" w:type="dxa"/>
            <w:tcBorders>
              <w:top w:val="single" w:sz="4" w:space="0" w:color="auto"/>
              <w:left w:val="nil"/>
              <w:bottom w:val="single" w:sz="4" w:space="0" w:color="auto"/>
              <w:right w:val="single" w:sz="4" w:space="0" w:color="auto"/>
            </w:tcBorders>
            <w:shd w:val="clear" w:color="auto" w:fill="auto"/>
            <w:vAlign w:val="center"/>
          </w:tcPr>
          <w:p w14:paraId="48DC27A7" w14:textId="4DE88AA3" w:rsidR="001B10FE" w:rsidRPr="00C06582" w:rsidRDefault="00545995" w:rsidP="00EC2DD7">
            <w:pPr>
              <w:spacing w:after="160" w:line="259" w:lineRule="auto"/>
            </w:pPr>
            <w:r w:rsidRPr="00545995">
              <w:rPr>
                <w:bCs/>
                <w:color w:val="000000" w:themeColor="text1"/>
              </w:rPr>
              <w:t>Eğitim-Öğretimden Sorumlu Müdür Yardımcısı</w:t>
            </w:r>
          </w:p>
        </w:tc>
        <w:tc>
          <w:tcPr>
            <w:tcW w:w="4395" w:type="dxa"/>
            <w:shd w:val="clear" w:color="auto" w:fill="auto"/>
            <w:vAlign w:val="center"/>
          </w:tcPr>
          <w:p w14:paraId="40EA0703" w14:textId="2F0FF4DA" w:rsidR="001B10FE" w:rsidRPr="00C06582" w:rsidRDefault="000A4E45" w:rsidP="00FE0150">
            <w:pPr>
              <w:ind w:left="502"/>
              <w:jc w:val="both"/>
            </w:pPr>
            <w:r w:rsidRPr="000A4E45">
              <w:t>Kamu İç Kontrol Standartlarına Uyum Eylem Planı Gerçekleşme sonuçlarının denetlenememesi</w:t>
            </w:r>
          </w:p>
        </w:tc>
        <w:tc>
          <w:tcPr>
            <w:tcW w:w="985" w:type="dxa"/>
            <w:shd w:val="clear" w:color="auto" w:fill="auto"/>
            <w:vAlign w:val="center"/>
          </w:tcPr>
          <w:p w14:paraId="6D1BD3A8" w14:textId="4F9A5577" w:rsidR="001B10FE" w:rsidRPr="00C06582" w:rsidRDefault="000A4E45" w:rsidP="00EC2DD7">
            <w:pPr>
              <w:spacing w:after="160" w:line="259" w:lineRule="auto"/>
              <w:jc w:val="center"/>
            </w:pPr>
            <w:r w:rsidRPr="000A4E45">
              <w:t>Orta</w:t>
            </w:r>
          </w:p>
        </w:tc>
        <w:tc>
          <w:tcPr>
            <w:tcW w:w="5411" w:type="dxa"/>
            <w:shd w:val="clear" w:color="auto" w:fill="auto"/>
            <w:vAlign w:val="center"/>
          </w:tcPr>
          <w:p w14:paraId="5F93BE81" w14:textId="6870F6D8" w:rsidR="001B10FE" w:rsidRPr="00C06582" w:rsidRDefault="000A4E45" w:rsidP="00FE0150">
            <w:pPr>
              <w:pStyle w:val="ListeParagraf"/>
              <w:ind w:left="502"/>
              <w:jc w:val="both"/>
            </w:pPr>
            <w:r w:rsidRPr="000A4E45">
              <w:t xml:space="preserve">Birim ve alt birim çalışma gruplarının oluşturulması, toplantıların gerçekleştirilmesi ve Kamu İç Kontrol Standartlarına Uyum Eylem Planı ile uyumlu olarak iç denetimin gerçekleştirilmesi  </w:t>
            </w:r>
          </w:p>
        </w:tc>
      </w:tr>
    </w:tbl>
    <w:p w14:paraId="0F0AA717" w14:textId="77777777" w:rsidR="00BD54EF" w:rsidRDefault="00BD54EF"/>
    <w:p w14:paraId="26B8C9F1" w14:textId="77777777" w:rsidR="00BB30CD" w:rsidRDefault="00BB30CD" w:rsidP="00BB30CD">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14:paraId="1A27D8F4" w14:textId="77777777" w:rsidR="00EC2DD7" w:rsidRDefault="00EC2DD7"/>
    <w:p w14:paraId="05BAB72D" w14:textId="77777777" w:rsidR="00BB30CD" w:rsidRDefault="00BB30CD"/>
    <w:p w14:paraId="6711E51B" w14:textId="77777777" w:rsidR="00BB30CD" w:rsidRDefault="00BB30CD"/>
    <w:tbl>
      <w:tblPr>
        <w:tblStyle w:val="TabloKlavuzu"/>
        <w:tblpPr w:leftFromText="141" w:rightFromText="141" w:vertAnchor="text" w:horzAnchor="margin" w:tblpXSpec="center" w:tblpY="-44"/>
        <w:tblW w:w="15457" w:type="dxa"/>
        <w:tblLook w:val="04A0" w:firstRow="1" w:lastRow="0" w:firstColumn="1" w:lastColumn="0" w:noHBand="0" w:noVBand="1"/>
      </w:tblPr>
      <w:tblGrid>
        <w:gridCol w:w="7654"/>
        <w:gridCol w:w="7803"/>
      </w:tblGrid>
      <w:tr w:rsidR="00FE0150" w:rsidRPr="00CD022E" w14:paraId="02236F28" w14:textId="77777777" w:rsidTr="00782891">
        <w:trPr>
          <w:trHeight w:val="1267"/>
        </w:trPr>
        <w:tc>
          <w:tcPr>
            <w:tcW w:w="7654" w:type="dxa"/>
            <w:shd w:val="clear" w:color="auto" w:fill="auto"/>
            <w:vAlign w:val="center"/>
          </w:tcPr>
          <w:p w14:paraId="43AE5C42" w14:textId="77777777" w:rsidR="00FE0150" w:rsidRDefault="00FE0150" w:rsidP="00FE0150">
            <w:pPr>
              <w:spacing w:line="256" w:lineRule="auto"/>
              <w:jc w:val="center"/>
              <w:rPr>
                <w:b/>
                <w:lang w:eastAsia="en-US"/>
              </w:rPr>
            </w:pPr>
            <w:r>
              <w:rPr>
                <w:b/>
                <w:lang w:eastAsia="en-US"/>
              </w:rPr>
              <w:t>Düzenleyen</w:t>
            </w:r>
          </w:p>
          <w:p w14:paraId="13162B51" w14:textId="77777777" w:rsidR="00FE0150" w:rsidRDefault="00FE0150" w:rsidP="00FE0150">
            <w:pPr>
              <w:spacing w:line="256" w:lineRule="auto"/>
              <w:jc w:val="center"/>
              <w:rPr>
                <w:b/>
                <w:lang w:eastAsia="en-US"/>
              </w:rPr>
            </w:pPr>
          </w:p>
          <w:p w14:paraId="54888603" w14:textId="77777777" w:rsidR="00FE0150" w:rsidRDefault="00FE0150" w:rsidP="00FE0150">
            <w:pPr>
              <w:spacing w:line="256" w:lineRule="auto"/>
              <w:jc w:val="center"/>
              <w:rPr>
                <w:b/>
                <w:lang w:eastAsia="en-US"/>
              </w:rPr>
            </w:pPr>
            <w:r>
              <w:rPr>
                <w:b/>
                <w:lang w:eastAsia="en-US"/>
              </w:rPr>
              <w:t>Mustafa GÖKKARA</w:t>
            </w:r>
          </w:p>
          <w:p w14:paraId="1489F4CA" w14:textId="77777777" w:rsidR="00FE0150" w:rsidRDefault="00FE0150" w:rsidP="00FE0150">
            <w:pPr>
              <w:spacing w:line="256" w:lineRule="auto"/>
              <w:jc w:val="center"/>
              <w:rPr>
                <w:b/>
                <w:lang w:eastAsia="en-US"/>
              </w:rPr>
            </w:pPr>
            <w:r>
              <w:rPr>
                <w:b/>
                <w:lang w:eastAsia="en-US"/>
              </w:rPr>
              <w:t>Yüksekokul Sekreteri</w:t>
            </w:r>
          </w:p>
          <w:p w14:paraId="0B8098BE" w14:textId="77777777" w:rsidR="00FE0150" w:rsidRDefault="00FE0150" w:rsidP="00FE0150">
            <w:pPr>
              <w:spacing w:line="256" w:lineRule="auto"/>
              <w:jc w:val="center"/>
              <w:rPr>
                <w:b/>
                <w:lang w:eastAsia="en-US"/>
              </w:rPr>
            </w:pPr>
          </w:p>
          <w:p w14:paraId="482BB793" w14:textId="77777777" w:rsidR="00FE0150" w:rsidRPr="00EC2DD7" w:rsidRDefault="00FE0150" w:rsidP="00FE0150">
            <w:pPr>
              <w:jc w:val="center"/>
              <w:rPr>
                <w:b/>
                <w:sz w:val="22"/>
                <w:szCs w:val="22"/>
              </w:rPr>
            </w:pPr>
          </w:p>
        </w:tc>
        <w:tc>
          <w:tcPr>
            <w:tcW w:w="7803" w:type="dxa"/>
            <w:shd w:val="clear" w:color="auto" w:fill="auto"/>
            <w:vAlign w:val="center"/>
          </w:tcPr>
          <w:p w14:paraId="5F705CB4" w14:textId="77777777" w:rsidR="00FE0150" w:rsidRDefault="00FE0150" w:rsidP="00FE0150">
            <w:pPr>
              <w:spacing w:line="256" w:lineRule="auto"/>
              <w:jc w:val="center"/>
              <w:rPr>
                <w:b/>
                <w:lang w:eastAsia="en-US"/>
              </w:rPr>
            </w:pPr>
            <w:r>
              <w:rPr>
                <w:b/>
                <w:lang w:eastAsia="en-US"/>
              </w:rPr>
              <w:t>Onaylayan</w:t>
            </w:r>
          </w:p>
          <w:p w14:paraId="74A1619E" w14:textId="77777777" w:rsidR="00FE0150" w:rsidRDefault="00FE0150" w:rsidP="00FE0150">
            <w:pPr>
              <w:spacing w:line="256" w:lineRule="auto"/>
              <w:jc w:val="center"/>
              <w:rPr>
                <w:b/>
                <w:lang w:eastAsia="en-US"/>
              </w:rPr>
            </w:pPr>
          </w:p>
          <w:p w14:paraId="6E2AF0BE" w14:textId="77777777" w:rsidR="00FE0150" w:rsidRDefault="00FE0150" w:rsidP="00FE0150">
            <w:pPr>
              <w:spacing w:line="256" w:lineRule="auto"/>
              <w:jc w:val="center"/>
              <w:rPr>
                <w:b/>
                <w:lang w:eastAsia="en-US"/>
              </w:rPr>
            </w:pPr>
            <w:proofErr w:type="spellStart"/>
            <w:proofErr w:type="gramStart"/>
            <w:r>
              <w:rPr>
                <w:b/>
                <w:lang w:eastAsia="en-US"/>
              </w:rPr>
              <w:t>Doç.Dr.Mert</w:t>
            </w:r>
            <w:proofErr w:type="spellEnd"/>
            <w:proofErr w:type="gramEnd"/>
            <w:r>
              <w:rPr>
                <w:b/>
                <w:lang w:eastAsia="en-US"/>
              </w:rPr>
              <w:t xml:space="preserve"> GÜRLEK</w:t>
            </w:r>
          </w:p>
          <w:p w14:paraId="00629D17" w14:textId="77777777" w:rsidR="00FE0150" w:rsidRDefault="00FE0150" w:rsidP="00FE0150">
            <w:pPr>
              <w:spacing w:line="256" w:lineRule="auto"/>
              <w:jc w:val="center"/>
              <w:rPr>
                <w:b/>
                <w:lang w:eastAsia="en-US"/>
              </w:rPr>
            </w:pPr>
            <w:r>
              <w:rPr>
                <w:b/>
                <w:lang w:eastAsia="en-US"/>
              </w:rPr>
              <w:t>Müdür</w:t>
            </w:r>
          </w:p>
          <w:p w14:paraId="62313CC4" w14:textId="77777777" w:rsidR="00FE0150" w:rsidRDefault="00FE0150" w:rsidP="00FE0150">
            <w:pPr>
              <w:spacing w:line="256" w:lineRule="auto"/>
              <w:jc w:val="center"/>
              <w:rPr>
                <w:b/>
                <w:lang w:eastAsia="en-US"/>
              </w:rPr>
            </w:pPr>
          </w:p>
          <w:p w14:paraId="7E4D9A3F" w14:textId="77777777" w:rsidR="00FE0150" w:rsidRPr="00EC2DD7" w:rsidRDefault="00FE0150" w:rsidP="00FE0150">
            <w:pPr>
              <w:jc w:val="center"/>
              <w:rPr>
                <w:sz w:val="22"/>
                <w:szCs w:val="22"/>
              </w:rPr>
            </w:pPr>
          </w:p>
        </w:tc>
      </w:tr>
    </w:tbl>
    <w:p w14:paraId="348F19A5" w14:textId="77777777" w:rsidR="00BB30CD" w:rsidRDefault="00BB30CD"/>
    <w:p w14:paraId="70D7AACD" w14:textId="77777777" w:rsidR="00BB30CD" w:rsidRDefault="00BB30CD"/>
    <w:p w14:paraId="1CC06ED7" w14:textId="77777777" w:rsidR="00BB30CD" w:rsidRDefault="00BB30CD"/>
    <w:p w14:paraId="1D68E508" w14:textId="77777777" w:rsidR="00BB30CD" w:rsidRDefault="00BB30CD"/>
    <w:p w14:paraId="5C271CDA" w14:textId="77777777" w:rsidR="00BB30CD" w:rsidRDefault="00BB30CD"/>
    <w:p w14:paraId="0FB9CAD4" w14:textId="77777777" w:rsidR="001A4EDF" w:rsidRDefault="001A4EDF" w:rsidP="00DF564D">
      <w:pPr>
        <w:spacing w:after="160" w:line="259" w:lineRule="auto"/>
      </w:pPr>
      <w:bookmarkStart w:id="0" w:name="_GoBack"/>
      <w:bookmarkEnd w:id="0"/>
    </w:p>
    <w:sectPr w:rsidR="001A4EDF"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034E" w14:textId="77777777" w:rsidR="00096236" w:rsidRDefault="00096236" w:rsidP="00770A33">
      <w:r>
        <w:separator/>
      </w:r>
    </w:p>
  </w:endnote>
  <w:endnote w:type="continuationSeparator" w:id="0">
    <w:p w14:paraId="6F76F404" w14:textId="77777777" w:rsidR="00096236" w:rsidRDefault="00096236"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91D4F" w14:textId="77777777" w:rsidR="00096236" w:rsidRDefault="00096236" w:rsidP="00770A33">
      <w:r>
        <w:separator/>
      </w:r>
    </w:p>
  </w:footnote>
  <w:footnote w:type="continuationSeparator" w:id="0">
    <w:p w14:paraId="72E6C826" w14:textId="77777777" w:rsidR="00096236" w:rsidRDefault="00096236"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4493" w14:textId="77777777"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14:paraId="16A4A6A7" w14:textId="77777777" w:rsidTr="00812EEC">
      <w:trPr>
        <w:trHeight w:val="392"/>
        <w:jc w:val="center"/>
      </w:trPr>
      <w:tc>
        <w:tcPr>
          <w:tcW w:w="1237" w:type="pct"/>
          <w:vMerge w:val="restart"/>
          <w:vAlign w:val="center"/>
        </w:tcPr>
        <w:p w14:paraId="2EC1AA5F" w14:textId="77777777" w:rsidR="003A1C2A" w:rsidRPr="005E1A73" w:rsidRDefault="003A1C2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2F58A5F6" wp14:editId="76E38C54">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14:paraId="56B1D8CD" w14:textId="77777777"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14:paraId="7FD70596" w14:textId="77777777"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14:paraId="76FE58E1" w14:textId="5EC49229" w:rsidR="003A1C2A" w:rsidRPr="005E1A73" w:rsidRDefault="00545995" w:rsidP="00A21112">
          <w:pPr>
            <w:tabs>
              <w:tab w:val="center" w:pos="4536"/>
              <w:tab w:val="right" w:pos="9072"/>
            </w:tabs>
            <w:jc w:val="center"/>
          </w:pPr>
          <w:r>
            <w:rPr>
              <w:rFonts w:eastAsia="Calibri"/>
              <w:sz w:val="18"/>
              <w:szCs w:val="18"/>
            </w:rPr>
            <w:t>15</w:t>
          </w:r>
          <w:r w:rsidR="00A21112">
            <w:rPr>
              <w:rFonts w:eastAsia="Calibri"/>
              <w:sz w:val="18"/>
              <w:szCs w:val="18"/>
            </w:rPr>
            <w:t>/</w:t>
          </w:r>
          <w:r>
            <w:rPr>
              <w:rFonts w:eastAsia="Calibri"/>
              <w:sz w:val="18"/>
              <w:szCs w:val="18"/>
            </w:rPr>
            <w:t>04</w:t>
          </w:r>
          <w:r w:rsidR="00A21112">
            <w:rPr>
              <w:rFonts w:eastAsia="Calibri"/>
              <w:sz w:val="18"/>
              <w:szCs w:val="18"/>
            </w:rPr>
            <w:t>/</w:t>
          </w:r>
          <w:r w:rsidR="003A1C2A" w:rsidRPr="00842601">
            <w:rPr>
              <w:rFonts w:eastAsia="Calibri"/>
              <w:sz w:val="18"/>
              <w:szCs w:val="18"/>
            </w:rPr>
            <w:t>2025</w:t>
          </w:r>
        </w:p>
      </w:tc>
    </w:tr>
    <w:tr w:rsidR="002323C2" w:rsidRPr="005E1A73" w14:paraId="00EE4218" w14:textId="77777777" w:rsidTr="00812EEC">
      <w:trPr>
        <w:trHeight w:val="392"/>
        <w:jc w:val="center"/>
      </w:trPr>
      <w:tc>
        <w:tcPr>
          <w:tcW w:w="1237" w:type="pct"/>
          <w:vMerge/>
        </w:tcPr>
        <w:p w14:paraId="459A1255" w14:textId="77777777" w:rsidR="002323C2" w:rsidRPr="005E1A73" w:rsidRDefault="002323C2" w:rsidP="0020031F">
          <w:pPr>
            <w:tabs>
              <w:tab w:val="center" w:pos="4536"/>
              <w:tab w:val="right" w:pos="9072"/>
            </w:tabs>
            <w:rPr>
              <w:rFonts w:eastAsia="Calibri"/>
            </w:rPr>
          </w:pPr>
        </w:p>
      </w:tc>
      <w:tc>
        <w:tcPr>
          <w:tcW w:w="2452" w:type="pct"/>
          <w:vMerge/>
        </w:tcPr>
        <w:p w14:paraId="42BE3386" w14:textId="77777777" w:rsidR="002323C2" w:rsidRPr="005E1A73" w:rsidRDefault="002323C2" w:rsidP="0020031F">
          <w:pPr>
            <w:tabs>
              <w:tab w:val="center" w:pos="4536"/>
              <w:tab w:val="right" w:pos="9072"/>
            </w:tabs>
            <w:rPr>
              <w:rFonts w:eastAsia="Calibri"/>
            </w:rPr>
          </w:pPr>
        </w:p>
      </w:tc>
      <w:tc>
        <w:tcPr>
          <w:tcW w:w="631" w:type="pct"/>
          <w:vAlign w:val="center"/>
        </w:tcPr>
        <w:p w14:paraId="15CB840F" w14:textId="77777777"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14:paraId="3B95E7E6" w14:textId="77777777" w:rsidR="002323C2" w:rsidRPr="005E1A73" w:rsidRDefault="00E3702F" w:rsidP="003A1C2A">
          <w:pPr>
            <w:tabs>
              <w:tab w:val="center" w:pos="4536"/>
              <w:tab w:val="right" w:pos="9072"/>
            </w:tabs>
            <w:jc w:val="center"/>
            <w:rPr>
              <w:rFonts w:eastAsia="Calibri"/>
            </w:rPr>
          </w:pPr>
          <w:r>
            <w:rPr>
              <w:rFonts w:eastAsia="Calibri"/>
            </w:rPr>
            <w:t>-</w:t>
          </w:r>
        </w:p>
      </w:tc>
    </w:tr>
    <w:tr w:rsidR="002323C2" w:rsidRPr="005E1A73" w14:paraId="465B30AB" w14:textId="77777777" w:rsidTr="00812EEC">
      <w:trPr>
        <w:trHeight w:val="393"/>
        <w:jc w:val="center"/>
      </w:trPr>
      <w:tc>
        <w:tcPr>
          <w:tcW w:w="1237" w:type="pct"/>
          <w:vMerge/>
          <w:vAlign w:val="center"/>
        </w:tcPr>
        <w:p w14:paraId="4F6A3689" w14:textId="77777777" w:rsidR="002323C2" w:rsidRPr="005E1A73" w:rsidRDefault="002323C2" w:rsidP="00073170">
          <w:pPr>
            <w:tabs>
              <w:tab w:val="center" w:pos="4536"/>
              <w:tab w:val="right" w:pos="9072"/>
            </w:tabs>
            <w:jc w:val="center"/>
            <w:rPr>
              <w:rFonts w:eastAsia="Calibri"/>
              <w:b/>
            </w:rPr>
          </w:pPr>
        </w:p>
      </w:tc>
      <w:tc>
        <w:tcPr>
          <w:tcW w:w="2452" w:type="pct"/>
          <w:vMerge/>
        </w:tcPr>
        <w:p w14:paraId="38BAF8DE" w14:textId="77777777" w:rsidR="002323C2" w:rsidRPr="005E1A73" w:rsidRDefault="002323C2" w:rsidP="0020031F">
          <w:pPr>
            <w:tabs>
              <w:tab w:val="center" w:pos="4536"/>
              <w:tab w:val="right" w:pos="9072"/>
            </w:tabs>
            <w:rPr>
              <w:rFonts w:eastAsia="Calibri"/>
            </w:rPr>
          </w:pPr>
        </w:p>
      </w:tc>
      <w:tc>
        <w:tcPr>
          <w:tcW w:w="631" w:type="pct"/>
          <w:vAlign w:val="center"/>
        </w:tcPr>
        <w:p w14:paraId="77EA2C72" w14:textId="77777777"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14:paraId="6DB7FC69" w14:textId="77777777" w:rsidR="002323C2" w:rsidRPr="005E1A73" w:rsidRDefault="00E3702F" w:rsidP="003A1C2A">
          <w:pPr>
            <w:tabs>
              <w:tab w:val="center" w:pos="4536"/>
              <w:tab w:val="right" w:pos="9072"/>
            </w:tabs>
            <w:jc w:val="center"/>
            <w:rPr>
              <w:rFonts w:eastAsia="Calibri"/>
            </w:rPr>
          </w:pPr>
          <w:r>
            <w:rPr>
              <w:rFonts w:eastAsia="Calibri"/>
            </w:rPr>
            <w:t>-</w:t>
          </w:r>
        </w:p>
      </w:tc>
    </w:tr>
  </w:tbl>
  <w:p w14:paraId="3366F8F2" w14:textId="77777777" w:rsidR="00996AFF" w:rsidRDefault="00367F59"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11.5pt;visibility:visible;mso-wrap-style:square" o:bullet="t">
        <v:imagedata r:id="rId1" o:title=""/>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07406"/>
    <w:rsid w:val="00011EB7"/>
    <w:rsid w:val="00014D78"/>
    <w:rsid w:val="00020225"/>
    <w:rsid w:val="00053751"/>
    <w:rsid w:val="00062996"/>
    <w:rsid w:val="00073170"/>
    <w:rsid w:val="00086073"/>
    <w:rsid w:val="00096236"/>
    <w:rsid w:val="000A2B80"/>
    <w:rsid w:val="000A4B57"/>
    <w:rsid w:val="000A4E45"/>
    <w:rsid w:val="000B0763"/>
    <w:rsid w:val="000B3C77"/>
    <w:rsid w:val="000D7DED"/>
    <w:rsid w:val="000F3163"/>
    <w:rsid w:val="00104F30"/>
    <w:rsid w:val="001143AD"/>
    <w:rsid w:val="00115DDC"/>
    <w:rsid w:val="00121BA7"/>
    <w:rsid w:val="00125980"/>
    <w:rsid w:val="00125A12"/>
    <w:rsid w:val="0012755D"/>
    <w:rsid w:val="00131BA7"/>
    <w:rsid w:val="00132289"/>
    <w:rsid w:val="001516EB"/>
    <w:rsid w:val="001530B3"/>
    <w:rsid w:val="00155E23"/>
    <w:rsid w:val="00160C12"/>
    <w:rsid w:val="00164C9E"/>
    <w:rsid w:val="00167CC3"/>
    <w:rsid w:val="001829BC"/>
    <w:rsid w:val="00196912"/>
    <w:rsid w:val="001A4EDF"/>
    <w:rsid w:val="001B10FE"/>
    <w:rsid w:val="001B1AF1"/>
    <w:rsid w:val="001B7A27"/>
    <w:rsid w:val="001C3A7E"/>
    <w:rsid w:val="001D52EA"/>
    <w:rsid w:val="001D5FF3"/>
    <w:rsid w:val="001E1499"/>
    <w:rsid w:val="001F25D7"/>
    <w:rsid w:val="0020031F"/>
    <w:rsid w:val="00203976"/>
    <w:rsid w:val="00215723"/>
    <w:rsid w:val="00216EBA"/>
    <w:rsid w:val="00217110"/>
    <w:rsid w:val="002223BB"/>
    <w:rsid w:val="002323C2"/>
    <w:rsid w:val="00237503"/>
    <w:rsid w:val="00240BEC"/>
    <w:rsid w:val="00240F1A"/>
    <w:rsid w:val="002501AE"/>
    <w:rsid w:val="00262B2B"/>
    <w:rsid w:val="0026300F"/>
    <w:rsid w:val="00284CFC"/>
    <w:rsid w:val="002A14A8"/>
    <w:rsid w:val="002B1EA5"/>
    <w:rsid w:val="002B4056"/>
    <w:rsid w:val="002B670A"/>
    <w:rsid w:val="002C443B"/>
    <w:rsid w:val="002C4F8D"/>
    <w:rsid w:val="002C5C3A"/>
    <w:rsid w:val="002D5C32"/>
    <w:rsid w:val="002E704D"/>
    <w:rsid w:val="002F0618"/>
    <w:rsid w:val="002F3969"/>
    <w:rsid w:val="002F6B6B"/>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19D6"/>
    <w:rsid w:val="00381A73"/>
    <w:rsid w:val="00383668"/>
    <w:rsid w:val="00393EED"/>
    <w:rsid w:val="003A0333"/>
    <w:rsid w:val="003A1C2A"/>
    <w:rsid w:val="003A4215"/>
    <w:rsid w:val="003A4A46"/>
    <w:rsid w:val="003A7E3C"/>
    <w:rsid w:val="003B6C7E"/>
    <w:rsid w:val="003D4EF6"/>
    <w:rsid w:val="003D7DD5"/>
    <w:rsid w:val="003E06BD"/>
    <w:rsid w:val="003F1AF1"/>
    <w:rsid w:val="003F50E6"/>
    <w:rsid w:val="004019DA"/>
    <w:rsid w:val="0040611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504F9B"/>
    <w:rsid w:val="00505652"/>
    <w:rsid w:val="005136E2"/>
    <w:rsid w:val="005304FB"/>
    <w:rsid w:val="00537BDD"/>
    <w:rsid w:val="00540EF7"/>
    <w:rsid w:val="00542059"/>
    <w:rsid w:val="00545995"/>
    <w:rsid w:val="005460A6"/>
    <w:rsid w:val="00552852"/>
    <w:rsid w:val="00552CEF"/>
    <w:rsid w:val="00566F84"/>
    <w:rsid w:val="0057422C"/>
    <w:rsid w:val="00583DD2"/>
    <w:rsid w:val="00585CEF"/>
    <w:rsid w:val="00591E38"/>
    <w:rsid w:val="00592175"/>
    <w:rsid w:val="005A650B"/>
    <w:rsid w:val="005B5B87"/>
    <w:rsid w:val="005C1D61"/>
    <w:rsid w:val="005C6732"/>
    <w:rsid w:val="005F5979"/>
    <w:rsid w:val="006021BB"/>
    <w:rsid w:val="00626EEE"/>
    <w:rsid w:val="0062781F"/>
    <w:rsid w:val="0063398F"/>
    <w:rsid w:val="006362BD"/>
    <w:rsid w:val="0064163B"/>
    <w:rsid w:val="00672445"/>
    <w:rsid w:val="00675847"/>
    <w:rsid w:val="0068100D"/>
    <w:rsid w:val="006827E9"/>
    <w:rsid w:val="00685B10"/>
    <w:rsid w:val="006C1591"/>
    <w:rsid w:val="006C40CE"/>
    <w:rsid w:val="006D5C95"/>
    <w:rsid w:val="006E1F2A"/>
    <w:rsid w:val="006E41BE"/>
    <w:rsid w:val="006E58DB"/>
    <w:rsid w:val="006E73BF"/>
    <w:rsid w:val="006F4CF0"/>
    <w:rsid w:val="00702BC5"/>
    <w:rsid w:val="007151E0"/>
    <w:rsid w:val="00731006"/>
    <w:rsid w:val="00753823"/>
    <w:rsid w:val="00770A33"/>
    <w:rsid w:val="007732BF"/>
    <w:rsid w:val="007745E1"/>
    <w:rsid w:val="007752B9"/>
    <w:rsid w:val="00782891"/>
    <w:rsid w:val="00787FB8"/>
    <w:rsid w:val="007A5BCA"/>
    <w:rsid w:val="007B1188"/>
    <w:rsid w:val="007C0A15"/>
    <w:rsid w:val="007C6477"/>
    <w:rsid w:val="007D4EB4"/>
    <w:rsid w:val="007D715E"/>
    <w:rsid w:val="007F601C"/>
    <w:rsid w:val="007F724D"/>
    <w:rsid w:val="00810F86"/>
    <w:rsid w:val="00812EEC"/>
    <w:rsid w:val="008221A7"/>
    <w:rsid w:val="0082461D"/>
    <w:rsid w:val="00825F8E"/>
    <w:rsid w:val="00835A25"/>
    <w:rsid w:val="00842601"/>
    <w:rsid w:val="008534E2"/>
    <w:rsid w:val="008574AF"/>
    <w:rsid w:val="00862C22"/>
    <w:rsid w:val="0086340B"/>
    <w:rsid w:val="00864CA0"/>
    <w:rsid w:val="00870E10"/>
    <w:rsid w:val="008715E0"/>
    <w:rsid w:val="00875B3B"/>
    <w:rsid w:val="008C0CAF"/>
    <w:rsid w:val="008C2DD8"/>
    <w:rsid w:val="008C3A83"/>
    <w:rsid w:val="008C4BCB"/>
    <w:rsid w:val="008D0F43"/>
    <w:rsid w:val="008E2F7A"/>
    <w:rsid w:val="008F0EF0"/>
    <w:rsid w:val="008F185E"/>
    <w:rsid w:val="00905E1E"/>
    <w:rsid w:val="00915B24"/>
    <w:rsid w:val="00932388"/>
    <w:rsid w:val="009523CA"/>
    <w:rsid w:val="00960466"/>
    <w:rsid w:val="00973F1D"/>
    <w:rsid w:val="0097537A"/>
    <w:rsid w:val="00977B6C"/>
    <w:rsid w:val="00983BA0"/>
    <w:rsid w:val="00987118"/>
    <w:rsid w:val="009920F7"/>
    <w:rsid w:val="0099263B"/>
    <w:rsid w:val="00996AFF"/>
    <w:rsid w:val="009A5B81"/>
    <w:rsid w:val="009A5FC1"/>
    <w:rsid w:val="009F02DE"/>
    <w:rsid w:val="009F2182"/>
    <w:rsid w:val="00A00D10"/>
    <w:rsid w:val="00A01B46"/>
    <w:rsid w:val="00A03F79"/>
    <w:rsid w:val="00A14D2A"/>
    <w:rsid w:val="00A21112"/>
    <w:rsid w:val="00A25A12"/>
    <w:rsid w:val="00A27D51"/>
    <w:rsid w:val="00A27FB3"/>
    <w:rsid w:val="00A35AC2"/>
    <w:rsid w:val="00A35F8E"/>
    <w:rsid w:val="00A42B54"/>
    <w:rsid w:val="00A42C97"/>
    <w:rsid w:val="00A56DCE"/>
    <w:rsid w:val="00A74EF7"/>
    <w:rsid w:val="00A76B04"/>
    <w:rsid w:val="00A8207A"/>
    <w:rsid w:val="00A83438"/>
    <w:rsid w:val="00A85F75"/>
    <w:rsid w:val="00A9790D"/>
    <w:rsid w:val="00AA7457"/>
    <w:rsid w:val="00AA768D"/>
    <w:rsid w:val="00AB33BA"/>
    <w:rsid w:val="00AC1714"/>
    <w:rsid w:val="00AD6A24"/>
    <w:rsid w:val="00AE7334"/>
    <w:rsid w:val="00AF6C73"/>
    <w:rsid w:val="00B03C57"/>
    <w:rsid w:val="00B21BB4"/>
    <w:rsid w:val="00B33A13"/>
    <w:rsid w:val="00B35771"/>
    <w:rsid w:val="00B56924"/>
    <w:rsid w:val="00B812E1"/>
    <w:rsid w:val="00B941C8"/>
    <w:rsid w:val="00BA7AC0"/>
    <w:rsid w:val="00BB08FA"/>
    <w:rsid w:val="00BB30CD"/>
    <w:rsid w:val="00BB78E0"/>
    <w:rsid w:val="00BD54EF"/>
    <w:rsid w:val="00BE742E"/>
    <w:rsid w:val="00BF0809"/>
    <w:rsid w:val="00C06582"/>
    <w:rsid w:val="00C31F2C"/>
    <w:rsid w:val="00C40C2F"/>
    <w:rsid w:val="00C501F5"/>
    <w:rsid w:val="00C56955"/>
    <w:rsid w:val="00C57906"/>
    <w:rsid w:val="00C66E9F"/>
    <w:rsid w:val="00C77E52"/>
    <w:rsid w:val="00C81904"/>
    <w:rsid w:val="00C93911"/>
    <w:rsid w:val="00CA7869"/>
    <w:rsid w:val="00CD022E"/>
    <w:rsid w:val="00CD5147"/>
    <w:rsid w:val="00D0399D"/>
    <w:rsid w:val="00D06A70"/>
    <w:rsid w:val="00D2661C"/>
    <w:rsid w:val="00D46248"/>
    <w:rsid w:val="00D50D9E"/>
    <w:rsid w:val="00D5100A"/>
    <w:rsid w:val="00D54CF5"/>
    <w:rsid w:val="00D60610"/>
    <w:rsid w:val="00D6706C"/>
    <w:rsid w:val="00D67D4B"/>
    <w:rsid w:val="00D760C4"/>
    <w:rsid w:val="00D77A37"/>
    <w:rsid w:val="00DA084D"/>
    <w:rsid w:val="00DB3493"/>
    <w:rsid w:val="00DC511C"/>
    <w:rsid w:val="00DD0107"/>
    <w:rsid w:val="00DD0732"/>
    <w:rsid w:val="00DD29AB"/>
    <w:rsid w:val="00DD6042"/>
    <w:rsid w:val="00DD7486"/>
    <w:rsid w:val="00DE5422"/>
    <w:rsid w:val="00DE60C1"/>
    <w:rsid w:val="00DF2DE6"/>
    <w:rsid w:val="00DF4697"/>
    <w:rsid w:val="00DF564D"/>
    <w:rsid w:val="00DF6AF6"/>
    <w:rsid w:val="00E165B2"/>
    <w:rsid w:val="00E177EE"/>
    <w:rsid w:val="00E22523"/>
    <w:rsid w:val="00E23613"/>
    <w:rsid w:val="00E3702F"/>
    <w:rsid w:val="00E40B11"/>
    <w:rsid w:val="00E47C23"/>
    <w:rsid w:val="00E502F5"/>
    <w:rsid w:val="00E525C5"/>
    <w:rsid w:val="00E624C2"/>
    <w:rsid w:val="00E7728B"/>
    <w:rsid w:val="00E83D88"/>
    <w:rsid w:val="00E87E7F"/>
    <w:rsid w:val="00EA1029"/>
    <w:rsid w:val="00EB02AB"/>
    <w:rsid w:val="00EB37A1"/>
    <w:rsid w:val="00EB4DDC"/>
    <w:rsid w:val="00EC2DD7"/>
    <w:rsid w:val="00EC389D"/>
    <w:rsid w:val="00ED6DC9"/>
    <w:rsid w:val="00EE1FBC"/>
    <w:rsid w:val="00EE2EF7"/>
    <w:rsid w:val="00EE728F"/>
    <w:rsid w:val="00EF1BF0"/>
    <w:rsid w:val="00F03F24"/>
    <w:rsid w:val="00F20348"/>
    <w:rsid w:val="00F31354"/>
    <w:rsid w:val="00F343FF"/>
    <w:rsid w:val="00F40D9C"/>
    <w:rsid w:val="00F52092"/>
    <w:rsid w:val="00F672DE"/>
    <w:rsid w:val="00F85B92"/>
    <w:rsid w:val="00FA1D3A"/>
    <w:rsid w:val="00FA1F4C"/>
    <w:rsid w:val="00FA48B6"/>
    <w:rsid w:val="00FB1DAC"/>
    <w:rsid w:val="00FB200C"/>
    <w:rsid w:val="00FB4AFF"/>
    <w:rsid w:val="00FD5BE9"/>
    <w:rsid w:val="00FE0150"/>
    <w:rsid w:val="00FE22A2"/>
    <w:rsid w:val="00FE281E"/>
    <w:rsid w:val="00FE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BE050"/>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D147-A3BB-42A6-ABA5-13F242DF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USER</cp:lastModifiedBy>
  <cp:revision>12</cp:revision>
  <cp:lastPrinted>2025-04-24T07:12:00Z</cp:lastPrinted>
  <dcterms:created xsi:type="dcterms:W3CDTF">2025-04-17T07:51:00Z</dcterms:created>
  <dcterms:modified xsi:type="dcterms:W3CDTF">2025-04-25T06:37:00Z</dcterms:modified>
</cp:coreProperties>
</file>