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258"/>
        <w:gridCol w:w="2127"/>
        <w:gridCol w:w="4111"/>
        <w:gridCol w:w="905"/>
        <w:gridCol w:w="5484"/>
      </w:tblGrid>
      <w:tr w:rsidR="00EC2DD7" w:rsidRPr="00812EEC" w14:paraId="42A7A10F" w14:textId="77777777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14:paraId="4DEAC580" w14:textId="3B3A094A"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E552BE">
              <w:rPr>
                <w:b/>
                <w:sz w:val="22"/>
                <w:szCs w:val="22"/>
              </w:rPr>
              <w:t>YEŞİLOVA İSMAİL AKIN TURİZM MESLEK YÜKSEKOKULU</w:t>
            </w:r>
          </w:p>
        </w:tc>
      </w:tr>
      <w:tr w:rsidR="00EC2DD7" w:rsidRPr="00812EEC" w14:paraId="60DEC7EB" w14:textId="77777777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14:paraId="33DA82F5" w14:textId="619BADF6" w:rsidR="00EC2DD7" w:rsidRDefault="00EC2DD7" w:rsidP="009D6819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E552BE" w:rsidRPr="00E552BE">
              <w:rPr>
                <w:b/>
                <w:color w:val="000000" w:themeColor="text1"/>
              </w:rPr>
              <w:t>Taşınır Kayıt Birimi</w:t>
            </w:r>
          </w:p>
        </w:tc>
      </w:tr>
      <w:tr w:rsidR="00EC2DD7" w:rsidRPr="00812EEC" w14:paraId="4C3F9427" w14:textId="77777777" w:rsidTr="00051D64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14:paraId="5DA8772F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258" w:type="dxa"/>
            <w:shd w:val="clear" w:color="auto" w:fill="2E74B5" w:themeFill="accent1" w:themeFillShade="BF"/>
            <w:vAlign w:val="center"/>
          </w:tcPr>
          <w:p w14:paraId="22F126BC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14:paraId="1867B9EA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127" w:type="dxa"/>
            <w:shd w:val="clear" w:color="auto" w:fill="2E74B5" w:themeFill="accent1" w:themeFillShade="BF"/>
            <w:vAlign w:val="center"/>
          </w:tcPr>
          <w:p w14:paraId="5E5401A6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111" w:type="dxa"/>
            <w:shd w:val="clear" w:color="auto" w:fill="2E74B5" w:themeFill="accent1" w:themeFillShade="BF"/>
            <w:vAlign w:val="center"/>
          </w:tcPr>
          <w:p w14:paraId="57D02D9F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14:paraId="68731150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14:paraId="216C2120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EC2DD7" w:rsidRPr="00CD022E" w14:paraId="0B658610" w14:textId="77777777" w:rsidTr="00051D64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E23799B" w14:textId="77777777" w:rsidR="00EC2DD7" w:rsidRPr="00C06582" w:rsidRDefault="00EC2DD7" w:rsidP="00EC2DD7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F630" w14:textId="490E06D4" w:rsidR="00EC2DD7" w:rsidRPr="00C06582" w:rsidRDefault="00E552BE" w:rsidP="00051D64">
            <w:pPr>
              <w:jc w:val="both"/>
              <w:rPr>
                <w:color w:val="000000"/>
              </w:rPr>
            </w:pPr>
            <w:r w:rsidRPr="00E552BE">
              <w:rPr>
                <w:color w:val="000000"/>
              </w:rPr>
              <w:t>Taşınır malların ölçerek/sayarak teslim almak ve depoya yerleştirmek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8933" w14:textId="2EE5E0A5" w:rsidR="00EC2DD7" w:rsidRPr="00C06582" w:rsidRDefault="0074352A" w:rsidP="00EC2DD7">
            <w:pPr>
              <w:spacing w:after="160" w:line="259" w:lineRule="auto"/>
            </w:pPr>
            <w:r>
              <w:t>Taşınır Kayıt Personeli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B052373" w14:textId="14583B6A" w:rsidR="00EC2DD7" w:rsidRPr="00C06582" w:rsidRDefault="00E552BE" w:rsidP="00325BD3">
            <w:pPr>
              <w:ind w:left="502"/>
            </w:pPr>
            <w:r w:rsidRPr="00E552BE">
              <w:t>Mali kayıp, menfaat sağlama, yolsuzluk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F2DB5EA" w14:textId="0914BBAC" w:rsidR="00EC2DD7" w:rsidRPr="00C06582" w:rsidRDefault="00E552BE" w:rsidP="00EC2DD7">
            <w:pPr>
              <w:spacing w:after="160" w:line="259" w:lineRule="auto"/>
              <w:jc w:val="center"/>
            </w:pPr>
            <w:r w:rsidRPr="00E552BE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27A8A242" w14:textId="7A6D11FD" w:rsidR="00EC2DD7" w:rsidRPr="00C06582" w:rsidRDefault="00E552BE" w:rsidP="00325BD3">
            <w:pPr>
              <w:pStyle w:val="ListeParagraf"/>
              <w:ind w:left="502"/>
              <w:jc w:val="both"/>
            </w:pPr>
            <w:r w:rsidRPr="00E552BE">
              <w:t>Muayene komisyonu tarafından yapılarak muayene yapılarak sürecin yürütülmesi</w:t>
            </w:r>
          </w:p>
        </w:tc>
      </w:tr>
      <w:tr w:rsidR="00EC2DD7" w:rsidRPr="00CD022E" w14:paraId="071C09C7" w14:textId="77777777" w:rsidTr="00051D64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50D4BD3F" w14:textId="77777777" w:rsidR="00EC2DD7" w:rsidRPr="00C06582" w:rsidRDefault="00EC2DD7" w:rsidP="00EC2DD7">
            <w:pPr>
              <w:spacing w:after="160" w:line="259" w:lineRule="auto"/>
              <w:jc w:val="center"/>
            </w:pPr>
            <w:r>
              <w:t>2</w:t>
            </w:r>
            <w:r w:rsidRPr="00C06582"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04E3" w14:textId="2AB3E443" w:rsidR="00EC2DD7" w:rsidRPr="00C06582" w:rsidRDefault="00E552BE" w:rsidP="00051D64">
            <w:pPr>
              <w:jc w:val="both"/>
              <w:rPr>
                <w:color w:val="000000"/>
              </w:rPr>
            </w:pPr>
            <w:r w:rsidRPr="00E552BE">
              <w:rPr>
                <w:color w:val="000000"/>
              </w:rPr>
              <w:t>Taşınırların giriş ve çıkışına ilişkin kayıtları tutmak ve giriş çıkış (TİF) oluşturmak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3AA0" w14:textId="0DA65464" w:rsidR="00EC2DD7" w:rsidRPr="00C06582" w:rsidRDefault="0074352A" w:rsidP="00EC2DD7">
            <w:pPr>
              <w:spacing w:after="160" w:line="259" w:lineRule="auto"/>
            </w:pPr>
            <w:r>
              <w:t>Taşınır Kayıt Personeli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612F4E0" w14:textId="3A4495B5" w:rsidR="00EC2DD7" w:rsidRPr="00C06582" w:rsidRDefault="00E552BE" w:rsidP="00325BD3">
            <w:pPr>
              <w:ind w:left="502"/>
              <w:jc w:val="both"/>
            </w:pPr>
            <w:r w:rsidRPr="00E552BE">
              <w:t>Birimdeki taşınırların kontrolünü sağlayamama, zamanında gerekli evrakların düzenlenememesi, kamu zararı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0490CAB" w14:textId="15383BBD" w:rsidR="00EC2DD7" w:rsidRPr="00C06582" w:rsidRDefault="00E552BE" w:rsidP="00EC2DD7">
            <w:pPr>
              <w:spacing w:after="160" w:line="259" w:lineRule="auto"/>
              <w:jc w:val="center"/>
            </w:pPr>
            <w:r w:rsidRPr="00E552BE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4D77C70D" w14:textId="180EA2D6" w:rsidR="00EC2DD7" w:rsidRPr="00C06582" w:rsidRDefault="00E552BE" w:rsidP="00325BD3">
            <w:pPr>
              <w:pStyle w:val="ListeParagraf"/>
              <w:ind w:left="502"/>
              <w:jc w:val="both"/>
            </w:pPr>
            <w:r w:rsidRPr="00E552BE">
              <w:t>Taşınırların giriş ve çıkış işlemlerinin bekletilmeden anında yapılması ve taşınır işlem fişlerini (TİF)’</w:t>
            </w:r>
            <w:proofErr w:type="spellStart"/>
            <w:r w:rsidRPr="00E552BE">
              <w:t>nin</w:t>
            </w:r>
            <w:proofErr w:type="spellEnd"/>
            <w:r w:rsidRPr="00E552BE">
              <w:t xml:space="preserve"> oluşturulması ile gerekli teslim onay imzalarının alınması</w:t>
            </w:r>
          </w:p>
        </w:tc>
      </w:tr>
      <w:tr w:rsidR="00E552BE" w:rsidRPr="00CD022E" w14:paraId="272F6A3E" w14:textId="77777777" w:rsidTr="00051D64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F853AAA" w14:textId="426E0A2B" w:rsidR="00E552BE" w:rsidRDefault="00E552BE" w:rsidP="00EC2DD7">
            <w:pPr>
              <w:spacing w:after="160" w:line="259" w:lineRule="auto"/>
              <w:jc w:val="center"/>
            </w:pPr>
            <w:r>
              <w:t>3.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7F72" w14:textId="412E2B43" w:rsidR="00E552BE" w:rsidRPr="00C06582" w:rsidRDefault="00E552BE" w:rsidP="00051D64">
            <w:pPr>
              <w:jc w:val="both"/>
              <w:rPr>
                <w:color w:val="000000"/>
              </w:rPr>
            </w:pPr>
            <w:r w:rsidRPr="00E552BE">
              <w:rPr>
                <w:color w:val="000000"/>
              </w:rPr>
              <w:t>Taşınırların yangına, ıslanmaya, bozulmaya, çalınmaya ve benzeri tehlikelere karşı korunması için gerekli tedbirleri almak ve alınmasını sağlamak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23A3" w14:textId="410032AE" w:rsidR="00E552BE" w:rsidRPr="00C06582" w:rsidRDefault="0074352A" w:rsidP="00EC2DD7">
            <w:pPr>
              <w:spacing w:after="160" w:line="259" w:lineRule="auto"/>
            </w:pPr>
            <w:r>
              <w:t>Taşınır Kayıt Personeli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C99FB47" w14:textId="58CB5DF7" w:rsidR="00E552BE" w:rsidRPr="00C06582" w:rsidRDefault="00E552BE" w:rsidP="00325BD3">
            <w:pPr>
              <w:ind w:left="502"/>
              <w:jc w:val="both"/>
            </w:pPr>
            <w:r w:rsidRPr="00E552BE">
              <w:t>Kamu zararına sebebiyet verme riski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A49D58B" w14:textId="26E774C8" w:rsidR="00E552BE" w:rsidRPr="00C06582" w:rsidRDefault="00E552BE" w:rsidP="00EC2DD7">
            <w:pPr>
              <w:spacing w:after="160" w:line="259" w:lineRule="auto"/>
              <w:jc w:val="center"/>
            </w:pPr>
            <w:r w:rsidRPr="00E552BE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3D920DFD" w14:textId="658AA665" w:rsidR="00E552BE" w:rsidRPr="00C06582" w:rsidRDefault="00E552BE" w:rsidP="00325BD3">
            <w:pPr>
              <w:pStyle w:val="ListeParagraf"/>
              <w:ind w:left="502"/>
              <w:jc w:val="both"/>
            </w:pPr>
            <w:r w:rsidRPr="00E552BE">
              <w:t>Sayım işlemlerinin düzenli yapılması Taşınırların güvenli bir yerde muhafaza edilmesine yönelik süreçlerin işletilmesi</w:t>
            </w:r>
          </w:p>
        </w:tc>
      </w:tr>
      <w:tr w:rsidR="00E552BE" w:rsidRPr="00CD022E" w14:paraId="60567130" w14:textId="77777777" w:rsidTr="00051D64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C34D126" w14:textId="2AE3E1B9" w:rsidR="00E552BE" w:rsidRDefault="00E552BE" w:rsidP="00EC2DD7">
            <w:pPr>
              <w:spacing w:after="160" w:line="259" w:lineRule="auto"/>
              <w:jc w:val="center"/>
            </w:pPr>
            <w:r>
              <w:t>4.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811C" w14:textId="6317A6FD" w:rsidR="00E552BE" w:rsidRPr="00C06582" w:rsidRDefault="00E552BE" w:rsidP="00051D64">
            <w:pPr>
              <w:jc w:val="both"/>
              <w:rPr>
                <w:color w:val="000000"/>
              </w:rPr>
            </w:pPr>
            <w:r w:rsidRPr="00E552BE">
              <w:rPr>
                <w:color w:val="000000"/>
              </w:rPr>
              <w:t>Ambar (depo), demirbaş ve sarf malzemelerin sayımını ve stok kontrolünü yapmak, asgarî stok seviyesinin altına düşen taşınırların temini için harcama yetkilisine bildirmek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F501" w14:textId="3FA51973" w:rsidR="00E552BE" w:rsidRPr="00C06582" w:rsidRDefault="0074352A" w:rsidP="00EC2DD7">
            <w:pPr>
              <w:spacing w:after="160" w:line="259" w:lineRule="auto"/>
            </w:pPr>
            <w:r>
              <w:t>Taşınır Kayıt Personeli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1FCD513" w14:textId="73123A3A" w:rsidR="00E552BE" w:rsidRPr="00C06582" w:rsidRDefault="00E552BE" w:rsidP="00325BD3">
            <w:pPr>
              <w:ind w:left="502"/>
              <w:jc w:val="both"/>
            </w:pPr>
            <w:r w:rsidRPr="00E552BE">
              <w:t>Kamu zararı, işin aksaması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B86E5BC" w14:textId="076F6EA4" w:rsidR="00E552BE" w:rsidRPr="00C06582" w:rsidRDefault="00E552BE" w:rsidP="00EC2DD7">
            <w:pPr>
              <w:spacing w:after="160" w:line="259" w:lineRule="auto"/>
              <w:jc w:val="center"/>
            </w:pPr>
            <w:r w:rsidRPr="00E552BE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6128411A" w14:textId="37D442B7" w:rsidR="00E552BE" w:rsidRPr="00C06582" w:rsidRDefault="00E552BE" w:rsidP="00325BD3">
            <w:pPr>
              <w:pStyle w:val="ListeParagraf"/>
              <w:ind w:left="502"/>
              <w:jc w:val="both"/>
            </w:pPr>
            <w:r w:rsidRPr="00E552BE">
              <w:t xml:space="preserve">Depodaki malzemelerin düzenli olarak kontrolünün sağlanması Ambar sayımı, demirbaş ve sarf malzeme sayım işlemlerini sistematik ve toplu olarak yıl sonunda ve gerekli görüldüğü taktirde sayım kurulu </w:t>
            </w:r>
            <w:proofErr w:type="gramStart"/>
            <w:r w:rsidRPr="00E552BE">
              <w:t>işbirliği</w:t>
            </w:r>
            <w:proofErr w:type="gramEnd"/>
            <w:r w:rsidRPr="00E552BE">
              <w:t xml:space="preserve"> ile gerçekleştirmek Harcama yetkilisi tarafından sayım kurulunun oluşturulması</w:t>
            </w:r>
          </w:p>
        </w:tc>
      </w:tr>
      <w:tr w:rsidR="00E552BE" w:rsidRPr="00CD022E" w14:paraId="16D7022F" w14:textId="77777777" w:rsidTr="00051D64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B15BBF2" w14:textId="77C9E874" w:rsidR="00E552BE" w:rsidRDefault="00E552BE" w:rsidP="00EC2DD7">
            <w:pPr>
              <w:spacing w:after="160" w:line="259" w:lineRule="auto"/>
              <w:jc w:val="center"/>
            </w:pPr>
            <w:r>
              <w:t>5.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D7EE" w14:textId="3C239167" w:rsidR="00E552BE" w:rsidRPr="00C06582" w:rsidRDefault="00E552BE" w:rsidP="00051D64">
            <w:pPr>
              <w:jc w:val="both"/>
              <w:rPr>
                <w:color w:val="000000"/>
              </w:rPr>
            </w:pPr>
            <w:r w:rsidRPr="00E552BE">
              <w:rPr>
                <w:color w:val="000000"/>
              </w:rPr>
              <w:t>İstek birimleri tarafından iletilen malzeme taleplerinin karşılanması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A077" w14:textId="3BCE1B42" w:rsidR="00E552BE" w:rsidRPr="00C06582" w:rsidRDefault="0074352A" w:rsidP="00EC2DD7">
            <w:pPr>
              <w:spacing w:after="160" w:line="259" w:lineRule="auto"/>
            </w:pPr>
            <w:r>
              <w:t>Taşınır Kayıt Personeli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EAFACAE" w14:textId="684B9E5A" w:rsidR="00E552BE" w:rsidRPr="00C06582" w:rsidRDefault="00E552BE" w:rsidP="00325BD3">
            <w:pPr>
              <w:ind w:left="502"/>
              <w:jc w:val="both"/>
            </w:pPr>
            <w:r w:rsidRPr="00E552BE">
              <w:t>İşin aksaması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4805294" w14:textId="622EBF20" w:rsidR="00E552BE" w:rsidRPr="00C06582" w:rsidRDefault="00E552BE" w:rsidP="00EC2DD7">
            <w:pPr>
              <w:spacing w:after="160" w:line="259" w:lineRule="auto"/>
              <w:jc w:val="center"/>
            </w:pPr>
            <w:r w:rsidRPr="00E552BE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49ECA732" w14:textId="4AA890AE" w:rsidR="00E552BE" w:rsidRPr="00C06582" w:rsidRDefault="00E552BE" w:rsidP="00325BD3">
            <w:pPr>
              <w:pStyle w:val="ListeParagraf"/>
              <w:ind w:left="502"/>
              <w:jc w:val="both"/>
            </w:pPr>
            <w:r w:rsidRPr="00E552BE">
              <w:t>Stok miktarının sürekli kontrolü ve asgari seviyede tutulması ve istendiği anda teminin sağlanması</w:t>
            </w:r>
          </w:p>
        </w:tc>
      </w:tr>
    </w:tbl>
    <w:p w14:paraId="38E1EB30" w14:textId="77777777" w:rsidR="00BD54EF" w:rsidRDefault="00BD54EF"/>
    <w:p w14:paraId="4E085E96" w14:textId="77777777" w:rsidR="00BB30CD" w:rsidRDefault="00BB30CD" w:rsidP="00BB30C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14:paraId="32218BA4" w14:textId="77777777" w:rsidR="00EC2DD7" w:rsidRDefault="00EC2DD7"/>
    <w:p w14:paraId="4BF6E2AD" w14:textId="77777777" w:rsidR="00BB30CD" w:rsidRDefault="00BB30CD"/>
    <w:p w14:paraId="5962E75B" w14:textId="77777777" w:rsidR="00BB30CD" w:rsidRDefault="00BB30CD"/>
    <w:tbl>
      <w:tblPr>
        <w:tblStyle w:val="TabloKlavuzu"/>
        <w:tblpPr w:leftFromText="141" w:rightFromText="141" w:vertAnchor="text" w:horzAnchor="margin" w:tblpXSpec="center" w:tblpY="-26"/>
        <w:tblW w:w="15457" w:type="dxa"/>
        <w:tblLook w:val="04A0" w:firstRow="1" w:lastRow="0" w:firstColumn="1" w:lastColumn="0" w:noHBand="0" w:noVBand="1"/>
      </w:tblPr>
      <w:tblGrid>
        <w:gridCol w:w="7654"/>
        <w:gridCol w:w="7803"/>
      </w:tblGrid>
      <w:tr w:rsidR="00325BD3" w:rsidRPr="00CD022E" w14:paraId="326386B0" w14:textId="77777777" w:rsidTr="00E552BE">
        <w:trPr>
          <w:trHeight w:val="1253"/>
        </w:trPr>
        <w:tc>
          <w:tcPr>
            <w:tcW w:w="7654" w:type="dxa"/>
            <w:shd w:val="clear" w:color="auto" w:fill="auto"/>
            <w:vAlign w:val="center"/>
          </w:tcPr>
          <w:p w14:paraId="7D506DC7" w14:textId="77777777" w:rsidR="00325BD3" w:rsidRDefault="00325BD3" w:rsidP="00325B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Düzenleyen</w:t>
            </w:r>
          </w:p>
          <w:p w14:paraId="119073F7" w14:textId="77777777" w:rsidR="00325BD3" w:rsidRDefault="00325BD3" w:rsidP="00325BD3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DBD8A31" w14:textId="77777777" w:rsidR="00325BD3" w:rsidRDefault="00325BD3" w:rsidP="00325B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Mustafa GÖKKARA</w:t>
            </w:r>
          </w:p>
          <w:p w14:paraId="1B6B743C" w14:textId="77777777" w:rsidR="00325BD3" w:rsidRDefault="00325BD3" w:rsidP="00325B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Yüksekokul Sekreteri</w:t>
            </w:r>
          </w:p>
          <w:p w14:paraId="0456F426" w14:textId="77777777" w:rsidR="00325BD3" w:rsidRDefault="00325BD3" w:rsidP="00325BD3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311527C" w14:textId="77777777" w:rsidR="00325BD3" w:rsidRPr="00EC2DD7" w:rsidRDefault="00325BD3" w:rsidP="00325B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16E0FAD2" w14:textId="77777777" w:rsidR="00325BD3" w:rsidRDefault="00325BD3" w:rsidP="00325B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14:paraId="500319CA" w14:textId="77777777" w:rsidR="00325BD3" w:rsidRDefault="00325BD3" w:rsidP="00325BD3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2012982" w14:textId="77777777" w:rsidR="00325BD3" w:rsidRDefault="00325BD3" w:rsidP="00325BD3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Doç.Dr.Mert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GÜRLEK</w:t>
            </w:r>
          </w:p>
          <w:p w14:paraId="21A232E0" w14:textId="77777777" w:rsidR="00325BD3" w:rsidRDefault="00325BD3" w:rsidP="00325B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Müdür</w:t>
            </w:r>
          </w:p>
          <w:p w14:paraId="66867C43" w14:textId="77777777" w:rsidR="00325BD3" w:rsidRDefault="00325BD3" w:rsidP="00325BD3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5C219C5" w14:textId="77777777" w:rsidR="00325BD3" w:rsidRPr="00EC2DD7" w:rsidRDefault="00325BD3" w:rsidP="00325BD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2526619" w14:textId="77777777" w:rsidR="00BB30CD" w:rsidRDefault="00BB30CD"/>
    <w:p w14:paraId="6E23B754" w14:textId="77777777" w:rsidR="00BB30CD" w:rsidRDefault="00BB30CD">
      <w:bookmarkStart w:id="0" w:name="_GoBack"/>
      <w:bookmarkEnd w:id="0"/>
    </w:p>
    <w:p w14:paraId="6B3D0115" w14:textId="77777777" w:rsidR="00BB30CD" w:rsidRDefault="00BB30CD"/>
    <w:p w14:paraId="1E5F6E4E" w14:textId="77777777" w:rsidR="00BB30CD" w:rsidRDefault="00BB30CD"/>
    <w:p w14:paraId="4E175A8F" w14:textId="77777777" w:rsidR="00BB30CD" w:rsidRDefault="00BB30CD"/>
    <w:p w14:paraId="70FA10F0" w14:textId="77777777" w:rsidR="00BB30CD" w:rsidRDefault="00BB30CD"/>
    <w:p w14:paraId="4468C418" w14:textId="77777777" w:rsidR="00BB30CD" w:rsidRDefault="00BB30CD"/>
    <w:p w14:paraId="02379EC5" w14:textId="77777777" w:rsidR="00BB30CD" w:rsidRDefault="00BB30CD"/>
    <w:p w14:paraId="289F500A" w14:textId="77777777"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806E0" w14:textId="77777777" w:rsidR="00B55B8F" w:rsidRDefault="00B55B8F" w:rsidP="00770A33">
      <w:r>
        <w:separator/>
      </w:r>
    </w:p>
  </w:endnote>
  <w:endnote w:type="continuationSeparator" w:id="0">
    <w:p w14:paraId="5DE2B771" w14:textId="77777777" w:rsidR="00B55B8F" w:rsidRDefault="00B55B8F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F8E9E" w14:textId="77777777" w:rsidR="00B55B8F" w:rsidRDefault="00B55B8F" w:rsidP="00770A33">
      <w:r>
        <w:separator/>
      </w:r>
    </w:p>
  </w:footnote>
  <w:footnote w:type="continuationSeparator" w:id="0">
    <w:p w14:paraId="48DC3551" w14:textId="77777777" w:rsidR="00B55B8F" w:rsidRDefault="00B55B8F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59D33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372BAFEB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066C79A9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780B8DFC" wp14:editId="6E52F99A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0A83EA7E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14:paraId="01C789B1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14:paraId="5EF9FB54" w14:textId="014CF757" w:rsidR="003A1C2A" w:rsidRPr="005E1A73" w:rsidRDefault="0074352A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15</w:t>
          </w:r>
          <w:r w:rsidR="00A21112">
            <w:rPr>
              <w:rFonts w:eastAsia="Calibri"/>
              <w:sz w:val="18"/>
              <w:szCs w:val="18"/>
            </w:rPr>
            <w:t>/</w:t>
          </w:r>
          <w:r>
            <w:rPr>
              <w:rFonts w:eastAsia="Calibri"/>
              <w:sz w:val="18"/>
              <w:szCs w:val="18"/>
            </w:rPr>
            <w:t>04</w:t>
          </w:r>
          <w:r w:rsidR="00A21112">
            <w:rPr>
              <w:rFonts w:eastAsia="Calibri"/>
              <w:sz w:val="18"/>
              <w:szCs w:val="18"/>
            </w:rPr>
            <w:t>/</w:t>
          </w:r>
          <w:r w:rsidR="003A1C2A" w:rsidRPr="00842601">
            <w:rPr>
              <w:rFonts w:eastAsia="Calibri"/>
              <w:sz w:val="18"/>
              <w:szCs w:val="18"/>
            </w:rPr>
            <w:t>2025</w:t>
          </w:r>
        </w:p>
      </w:tc>
    </w:tr>
    <w:tr w:rsidR="002323C2" w:rsidRPr="005E1A73" w14:paraId="57C958DB" w14:textId="77777777" w:rsidTr="00812EEC">
      <w:trPr>
        <w:trHeight w:val="392"/>
        <w:jc w:val="center"/>
      </w:trPr>
      <w:tc>
        <w:tcPr>
          <w:tcW w:w="1237" w:type="pct"/>
          <w:vMerge/>
        </w:tcPr>
        <w:p w14:paraId="22089228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3DDBBC75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31D9A9A0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064D1FCB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68BFF456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6262A68B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7D9C0C4B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6690855E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5159452F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270D8666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51D64"/>
    <w:rsid w:val="00053751"/>
    <w:rsid w:val="00062996"/>
    <w:rsid w:val="00073170"/>
    <w:rsid w:val="00086073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516EB"/>
    <w:rsid w:val="001530B3"/>
    <w:rsid w:val="00160C12"/>
    <w:rsid w:val="00164C9E"/>
    <w:rsid w:val="00167CC3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25BD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B6C7E"/>
    <w:rsid w:val="003D4EF6"/>
    <w:rsid w:val="003D7DD5"/>
    <w:rsid w:val="003E06BD"/>
    <w:rsid w:val="003F1AF1"/>
    <w:rsid w:val="003F50E6"/>
    <w:rsid w:val="004019DA"/>
    <w:rsid w:val="00406110"/>
    <w:rsid w:val="00412469"/>
    <w:rsid w:val="00441CB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4F70F5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5B87"/>
    <w:rsid w:val="005C1D61"/>
    <w:rsid w:val="005C6732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4352A"/>
    <w:rsid w:val="00770A33"/>
    <w:rsid w:val="007732BF"/>
    <w:rsid w:val="007745E1"/>
    <w:rsid w:val="00786087"/>
    <w:rsid w:val="00787FB8"/>
    <w:rsid w:val="007A5BCA"/>
    <w:rsid w:val="007B1188"/>
    <w:rsid w:val="007C0A15"/>
    <w:rsid w:val="007D715E"/>
    <w:rsid w:val="007F227D"/>
    <w:rsid w:val="007F601C"/>
    <w:rsid w:val="007F724D"/>
    <w:rsid w:val="00800B02"/>
    <w:rsid w:val="00810F86"/>
    <w:rsid w:val="00812EEC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420AA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B003B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21BB4"/>
    <w:rsid w:val="00B33A13"/>
    <w:rsid w:val="00B35771"/>
    <w:rsid w:val="00B55B8F"/>
    <w:rsid w:val="00B56924"/>
    <w:rsid w:val="00B812E1"/>
    <w:rsid w:val="00B941C8"/>
    <w:rsid w:val="00BA7AC0"/>
    <w:rsid w:val="00BB08FA"/>
    <w:rsid w:val="00BB30CD"/>
    <w:rsid w:val="00BB78E0"/>
    <w:rsid w:val="00BD54EF"/>
    <w:rsid w:val="00BE742E"/>
    <w:rsid w:val="00BF0809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D022E"/>
    <w:rsid w:val="00CD5147"/>
    <w:rsid w:val="00D0399D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C09D0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502F5"/>
    <w:rsid w:val="00E525C5"/>
    <w:rsid w:val="00E552BE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31354"/>
    <w:rsid w:val="00F343FF"/>
    <w:rsid w:val="00F40D9C"/>
    <w:rsid w:val="00F52092"/>
    <w:rsid w:val="00F672DE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C4029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5816-408D-4250-8A33-6F001BB8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5</cp:revision>
  <cp:lastPrinted>2025-02-20T12:11:00Z</cp:lastPrinted>
  <dcterms:created xsi:type="dcterms:W3CDTF">2025-04-17T08:34:00Z</dcterms:created>
  <dcterms:modified xsi:type="dcterms:W3CDTF">2025-04-24T13:27:00Z</dcterms:modified>
</cp:coreProperties>
</file>